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ED82" w14:textId="5295F666" w:rsidR="001854E4" w:rsidRDefault="001854E4" w:rsidP="001854E4">
      <w:pPr>
        <w:jc w:val="center"/>
        <w:rPr>
          <w:b/>
          <w:bCs/>
          <w:sz w:val="32"/>
          <w:szCs w:val="28"/>
        </w:rPr>
      </w:pPr>
      <w:r w:rsidRPr="00DB66AC">
        <w:rPr>
          <w:b/>
          <w:bCs/>
          <w:sz w:val="32"/>
          <w:szCs w:val="28"/>
        </w:rPr>
        <w:t>INSIRA AQUI O TÍTULO</w:t>
      </w:r>
      <w:r w:rsidR="00B84E16">
        <w:rPr>
          <w:b/>
          <w:bCs/>
          <w:sz w:val="32"/>
          <w:szCs w:val="28"/>
        </w:rPr>
        <w:t xml:space="preserve"> (</w:t>
      </w:r>
      <w:r>
        <w:rPr>
          <w:b/>
          <w:bCs/>
          <w:sz w:val="32"/>
          <w:szCs w:val="28"/>
        </w:rPr>
        <w:t>16pt)</w:t>
      </w:r>
    </w:p>
    <w:p w14:paraId="6A6E20D7" w14:textId="75E1BC5A" w:rsidR="001854E4" w:rsidRPr="00527D19" w:rsidRDefault="001854E4" w:rsidP="001854E4">
      <w:pPr>
        <w:jc w:val="center"/>
        <w:rPr>
          <w:i/>
          <w:iCs/>
          <w:sz w:val="28"/>
          <w:lang w:val="en-US"/>
        </w:rPr>
      </w:pPr>
      <w:r w:rsidRPr="00527D19">
        <w:rPr>
          <w:i/>
          <w:iCs/>
          <w:sz w:val="28"/>
          <w:lang w:val="en-US"/>
        </w:rPr>
        <w:t>INSERT HERE THE TITLE</w:t>
      </w:r>
      <w:r w:rsidR="00B84E16">
        <w:rPr>
          <w:i/>
          <w:iCs/>
          <w:sz w:val="28"/>
          <w:lang w:val="en-US"/>
        </w:rPr>
        <w:t xml:space="preserve"> </w:t>
      </w:r>
      <w:r w:rsidR="004D5614">
        <w:rPr>
          <w:i/>
          <w:iCs/>
          <w:sz w:val="28"/>
          <w:lang w:val="en-US"/>
        </w:rPr>
        <w:t>(14pt)</w:t>
      </w:r>
    </w:p>
    <w:p w14:paraId="72B69838" w14:textId="42CD0BA5" w:rsidR="001854E4" w:rsidRPr="004D5614" w:rsidRDefault="001854E4" w:rsidP="001854E4">
      <w:pPr>
        <w:jc w:val="center"/>
      </w:pPr>
      <w:r w:rsidRPr="00527D19">
        <w:t>Autor 1*</w:t>
      </w:r>
      <w:r w:rsidRPr="00527D19">
        <w:rPr>
          <w:vertAlign w:val="superscript"/>
        </w:rPr>
        <w:t>a</w:t>
      </w:r>
      <w:r w:rsidRPr="00527D19">
        <w:t>, Autor 2</w:t>
      </w:r>
      <w:r w:rsidRPr="00527D19">
        <w:rPr>
          <w:vertAlign w:val="superscript"/>
        </w:rPr>
        <w:t>b</w:t>
      </w:r>
      <w:r w:rsidRPr="00527D19">
        <w:t xml:space="preserve"> e Autor 3</w:t>
      </w:r>
      <w:r w:rsidRPr="00527D19">
        <w:rPr>
          <w:vertAlign w:val="superscript"/>
        </w:rPr>
        <w:t>c</w:t>
      </w:r>
      <w:r w:rsidR="004D5614">
        <w:t>(12pt)</w:t>
      </w:r>
    </w:p>
    <w:p w14:paraId="3F5534D5" w14:textId="5272B846" w:rsidR="001854E4" w:rsidRDefault="001854E4" w:rsidP="004D5614">
      <w:pPr>
        <w:spacing w:before="100" w:after="100" w:line="240" w:lineRule="auto"/>
        <w:jc w:val="left"/>
        <w:rPr>
          <w:sz w:val="20"/>
          <w:szCs w:val="18"/>
        </w:rPr>
      </w:pPr>
      <w:r w:rsidRPr="005E6822">
        <w:rPr>
          <w:sz w:val="20"/>
          <w:szCs w:val="18"/>
          <w:vertAlign w:val="superscript"/>
        </w:rPr>
        <w:t>a</w:t>
      </w:r>
      <w:r>
        <w:rPr>
          <w:sz w:val="20"/>
          <w:szCs w:val="18"/>
        </w:rPr>
        <w:t>Afiliação do Autor 1</w:t>
      </w:r>
      <w:r w:rsidR="004D5614">
        <w:rPr>
          <w:sz w:val="20"/>
          <w:szCs w:val="18"/>
        </w:rPr>
        <w:t xml:space="preserve"> (10pt)</w:t>
      </w:r>
    </w:p>
    <w:p w14:paraId="42D89BBB" w14:textId="77777777" w:rsidR="001854E4" w:rsidRDefault="001854E4" w:rsidP="004D5614">
      <w:pPr>
        <w:spacing w:before="100" w:after="100" w:line="240" w:lineRule="auto"/>
        <w:jc w:val="left"/>
        <w:rPr>
          <w:sz w:val="20"/>
          <w:szCs w:val="18"/>
        </w:rPr>
      </w:pPr>
      <w:r>
        <w:rPr>
          <w:sz w:val="20"/>
          <w:szCs w:val="18"/>
        </w:rPr>
        <w:t xml:space="preserve">E-mail: </w:t>
      </w:r>
      <w:r w:rsidRPr="00562521">
        <w:rPr>
          <w:color w:val="0000FF"/>
          <w:sz w:val="20"/>
          <w:szCs w:val="18"/>
          <w:u w:val="single"/>
        </w:rPr>
        <w:t>autor1@afiliacao.com</w:t>
      </w:r>
    </w:p>
    <w:p w14:paraId="0ADB324C" w14:textId="77777777" w:rsidR="001854E4" w:rsidRDefault="001854E4" w:rsidP="004D5614">
      <w:pPr>
        <w:spacing w:before="100" w:after="100" w:line="240" w:lineRule="auto"/>
        <w:jc w:val="left"/>
        <w:rPr>
          <w:sz w:val="20"/>
          <w:szCs w:val="18"/>
        </w:rPr>
      </w:pPr>
      <w:r>
        <w:rPr>
          <w:sz w:val="20"/>
          <w:szCs w:val="18"/>
          <w:vertAlign w:val="superscript"/>
        </w:rPr>
        <w:t>b</w:t>
      </w:r>
      <w:r>
        <w:rPr>
          <w:sz w:val="20"/>
          <w:szCs w:val="18"/>
        </w:rPr>
        <w:t>Afiliação do Autor 2</w:t>
      </w:r>
    </w:p>
    <w:p w14:paraId="16254D87" w14:textId="77777777" w:rsidR="001854E4" w:rsidRPr="005E6822" w:rsidRDefault="001854E4" w:rsidP="004D5614">
      <w:pPr>
        <w:spacing w:before="100" w:after="100" w:line="240" w:lineRule="auto"/>
        <w:jc w:val="left"/>
        <w:rPr>
          <w:sz w:val="20"/>
          <w:szCs w:val="18"/>
        </w:rPr>
      </w:pPr>
      <w:r>
        <w:rPr>
          <w:sz w:val="20"/>
          <w:szCs w:val="18"/>
        </w:rPr>
        <w:t xml:space="preserve">E-mail: </w:t>
      </w:r>
      <w:r w:rsidRPr="00562521">
        <w:rPr>
          <w:color w:val="0000FF"/>
          <w:sz w:val="20"/>
          <w:szCs w:val="18"/>
          <w:u w:val="single"/>
        </w:rPr>
        <w:t>autor</w:t>
      </w:r>
      <w:r>
        <w:rPr>
          <w:color w:val="0000FF"/>
          <w:sz w:val="20"/>
          <w:szCs w:val="18"/>
          <w:u w:val="single"/>
        </w:rPr>
        <w:t>2</w:t>
      </w:r>
      <w:r w:rsidRPr="00562521">
        <w:rPr>
          <w:color w:val="0000FF"/>
          <w:sz w:val="20"/>
          <w:szCs w:val="18"/>
          <w:u w:val="single"/>
        </w:rPr>
        <w:t>@afiliacao.com</w:t>
      </w:r>
    </w:p>
    <w:p w14:paraId="301BE532" w14:textId="77777777" w:rsidR="001854E4" w:rsidRDefault="001854E4" w:rsidP="004D5614">
      <w:pPr>
        <w:spacing w:before="100" w:after="100" w:line="240" w:lineRule="auto"/>
        <w:jc w:val="left"/>
        <w:rPr>
          <w:sz w:val="20"/>
          <w:szCs w:val="18"/>
        </w:rPr>
      </w:pPr>
      <w:r>
        <w:rPr>
          <w:sz w:val="20"/>
          <w:szCs w:val="18"/>
          <w:vertAlign w:val="superscript"/>
        </w:rPr>
        <w:t>c</w:t>
      </w:r>
      <w:r>
        <w:rPr>
          <w:sz w:val="20"/>
          <w:szCs w:val="18"/>
        </w:rPr>
        <w:t>Afiliação do Autor 3</w:t>
      </w:r>
    </w:p>
    <w:p w14:paraId="39348F00" w14:textId="77777777" w:rsidR="001854E4" w:rsidRDefault="001854E4" w:rsidP="004D5614">
      <w:pPr>
        <w:spacing w:before="100" w:after="100" w:line="240" w:lineRule="auto"/>
        <w:jc w:val="left"/>
        <w:rPr>
          <w:sz w:val="20"/>
          <w:szCs w:val="18"/>
        </w:rPr>
      </w:pPr>
      <w:r>
        <w:rPr>
          <w:sz w:val="20"/>
          <w:szCs w:val="18"/>
        </w:rPr>
        <w:t xml:space="preserve">E-mail: </w:t>
      </w:r>
      <w:r w:rsidRPr="00562521">
        <w:rPr>
          <w:color w:val="0000FF"/>
          <w:sz w:val="20"/>
          <w:szCs w:val="18"/>
          <w:u w:val="single"/>
        </w:rPr>
        <w:t>autor</w:t>
      </w:r>
      <w:r>
        <w:rPr>
          <w:color w:val="0000FF"/>
          <w:sz w:val="20"/>
          <w:szCs w:val="18"/>
          <w:u w:val="single"/>
        </w:rPr>
        <w:t>3</w:t>
      </w:r>
      <w:r w:rsidRPr="00562521">
        <w:rPr>
          <w:color w:val="0000FF"/>
          <w:sz w:val="20"/>
          <w:szCs w:val="18"/>
          <w:u w:val="single"/>
        </w:rPr>
        <w:t>@afiliacao.com</w:t>
      </w:r>
    </w:p>
    <w:p w14:paraId="305EB2B1" w14:textId="77777777" w:rsidR="001854E4" w:rsidRPr="00AD647A" w:rsidRDefault="001854E4" w:rsidP="004D5614">
      <w:pPr>
        <w:spacing w:before="100" w:after="100"/>
        <w:jc w:val="left"/>
        <w:rPr>
          <w:sz w:val="20"/>
          <w:szCs w:val="18"/>
        </w:rPr>
      </w:pPr>
      <w:r w:rsidRPr="00AD647A">
        <w:rPr>
          <w:sz w:val="20"/>
          <w:szCs w:val="18"/>
        </w:rPr>
        <w:t>*Autor correspondente</w:t>
      </w:r>
    </w:p>
    <w:p w14:paraId="6489C9AE" w14:textId="60314F00" w:rsidR="001854E4" w:rsidRPr="001854E4" w:rsidRDefault="00697E74">
      <w:r w:rsidRPr="00697E74">
        <w:rPr>
          <w:b/>
          <w:bCs/>
        </w:rPr>
        <w:t>RESUMO</w:t>
      </w:r>
      <w:r>
        <w:t xml:space="preserve"> </w:t>
      </w:r>
      <w:r w:rsidRPr="00697E74">
        <w:rPr>
          <w:b/>
          <w:bCs/>
        </w:rPr>
        <w:t>(200 palavras)</w:t>
      </w:r>
    </w:p>
    <w:p w14:paraId="3C296AF9" w14:textId="1AC54460" w:rsidR="00697E74" w:rsidRPr="007B68BC" w:rsidRDefault="00697E74" w:rsidP="00697E7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Este documento contém as diretrizes para a elaboração do resumo a ser submetido para o Comitê Científico do II Congresso Brasileiro de Estruturas Metálicas e Mistas (CBEMM26). </w:t>
      </w:r>
      <w:r w:rsidRPr="007B68BC">
        <w:rPr>
          <w:sz w:val="20"/>
          <w:szCs w:val="20"/>
        </w:rPr>
        <w:t xml:space="preserve">Conforme recomendações da ABNT NBR 6028:2021, o resumo deverá ser escrito por uma sequência de frases concisas em um único parágrafo. A fonte utilizada é a </w:t>
      </w:r>
      <w:r>
        <w:rPr>
          <w:sz w:val="20"/>
          <w:szCs w:val="20"/>
        </w:rPr>
        <w:t>Arial</w:t>
      </w:r>
      <w:r w:rsidRPr="007B68BC">
        <w:rPr>
          <w:sz w:val="20"/>
          <w:szCs w:val="20"/>
        </w:rPr>
        <w:t>, de tamanho 1</w:t>
      </w:r>
      <w:r>
        <w:rPr>
          <w:sz w:val="20"/>
          <w:szCs w:val="20"/>
        </w:rPr>
        <w:t>0</w:t>
      </w:r>
      <w:r w:rsidRPr="007B68BC">
        <w:rPr>
          <w:sz w:val="20"/>
          <w:szCs w:val="20"/>
        </w:rPr>
        <w:t xml:space="preserve">pt, com espaçamento simples entre as linhas. No resumo, os autores </w:t>
      </w:r>
      <w:r>
        <w:rPr>
          <w:sz w:val="20"/>
          <w:szCs w:val="20"/>
        </w:rPr>
        <w:t>apresentarão</w:t>
      </w:r>
      <w:r w:rsidRPr="007B68BC">
        <w:rPr>
          <w:sz w:val="20"/>
          <w:szCs w:val="20"/>
        </w:rPr>
        <w:t xml:space="preserve"> o objeto de estudo, problemática, objetivos, metodologia e principais conclusões ou resultados esperados. </w:t>
      </w:r>
    </w:p>
    <w:p w14:paraId="1BF99BAA" w14:textId="77777777" w:rsidR="00697E74" w:rsidRDefault="00697E74" w:rsidP="00697E74">
      <w:pPr>
        <w:rPr>
          <w:sz w:val="22"/>
        </w:rPr>
      </w:pPr>
      <w:r w:rsidRPr="007B68BC">
        <w:rPr>
          <w:b/>
          <w:bCs/>
          <w:sz w:val="22"/>
        </w:rPr>
        <w:t>Palavras-chave</w:t>
      </w:r>
      <w:r w:rsidRPr="007B68BC">
        <w:rPr>
          <w:sz w:val="22"/>
        </w:rPr>
        <w:t>: Palavra1; Palavra2; Palavra3; Palavra4; Palavra5.</w:t>
      </w:r>
    </w:p>
    <w:p w14:paraId="11EAA5CB" w14:textId="77777777" w:rsidR="004D5614" w:rsidRPr="007B68BC" w:rsidRDefault="004D5614" w:rsidP="00697E74">
      <w:pPr>
        <w:rPr>
          <w:sz w:val="22"/>
        </w:rPr>
      </w:pPr>
    </w:p>
    <w:p w14:paraId="1498D031" w14:textId="77777777" w:rsidR="00697E74" w:rsidRPr="007B68BC" w:rsidRDefault="00697E74" w:rsidP="00697E74">
      <w:pPr>
        <w:spacing w:line="240" w:lineRule="auto"/>
        <w:rPr>
          <w:sz w:val="22"/>
          <w:lang w:val="en-US"/>
        </w:rPr>
      </w:pPr>
      <w:r w:rsidRPr="007B68BC">
        <w:rPr>
          <w:b/>
          <w:bCs/>
          <w:sz w:val="22"/>
          <w:lang w:val="en-US"/>
        </w:rPr>
        <w:t>ABSTRACT (200 words)</w:t>
      </w:r>
    </w:p>
    <w:p w14:paraId="457792E2" w14:textId="5FDBA2B1" w:rsidR="00697E74" w:rsidRPr="007B68BC" w:rsidRDefault="00697E74" w:rsidP="00697E74">
      <w:pPr>
        <w:spacing w:line="240" w:lineRule="auto"/>
        <w:rPr>
          <w:sz w:val="20"/>
          <w:szCs w:val="20"/>
          <w:lang w:val="en-US"/>
        </w:rPr>
      </w:pPr>
      <w:r w:rsidRPr="005D350A">
        <w:rPr>
          <w:sz w:val="20"/>
          <w:szCs w:val="20"/>
          <w:lang w:val="en-US"/>
        </w:rPr>
        <w:t xml:space="preserve">This document contains the guidelines for preparing the abstract to be submitted to the Scientific Committee of the </w:t>
      </w:r>
      <w:r>
        <w:rPr>
          <w:sz w:val="20"/>
          <w:szCs w:val="20"/>
          <w:lang w:val="en-US"/>
        </w:rPr>
        <w:t>II</w:t>
      </w:r>
      <w:r w:rsidRPr="005D350A">
        <w:rPr>
          <w:sz w:val="20"/>
          <w:szCs w:val="20"/>
          <w:lang w:val="en-US"/>
        </w:rPr>
        <w:t xml:space="preserve"> Brazilian Conference of </w:t>
      </w:r>
      <w:r>
        <w:rPr>
          <w:sz w:val="20"/>
          <w:szCs w:val="20"/>
          <w:lang w:val="en-US"/>
        </w:rPr>
        <w:t xml:space="preserve">Steel and </w:t>
      </w:r>
      <w:r w:rsidRPr="005D350A">
        <w:rPr>
          <w:sz w:val="20"/>
          <w:szCs w:val="20"/>
          <w:lang w:val="en-US"/>
        </w:rPr>
        <w:t>Composite Structures (</w:t>
      </w:r>
      <w:r w:rsidRPr="00697E74">
        <w:rPr>
          <w:sz w:val="20"/>
          <w:szCs w:val="20"/>
          <w:lang w:val="en-US"/>
        </w:rPr>
        <w:t>CBEMM26</w:t>
      </w:r>
      <w:r w:rsidRPr="005D350A">
        <w:rPr>
          <w:sz w:val="20"/>
          <w:szCs w:val="20"/>
          <w:lang w:val="en-US"/>
        </w:rPr>
        <w:t>).</w:t>
      </w:r>
      <w:r>
        <w:rPr>
          <w:sz w:val="20"/>
          <w:szCs w:val="20"/>
          <w:lang w:val="en-US"/>
        </w:rPr>
        <w:t xml:space="preserve"> </w:t>
      </w:r>
      <w:r w:rsidRPr="007B68BC">
        <w:rPr>
          <w:sz w:val="20"/>
          <w:szCs w:val="20"/>
          <w:lang w:val="en-US"/>
        </w:rPr>
        <w:t xml:space="preserve">According to ABNT NBR 6028:2021 recommendations, the abstract must be written in a sequence of concise sentences in a single paragraph. The font used is </w:t>
      </w:r>
      <w:r>
        <w:rPr>
          <w:sz w:val="20"/>
          <w:szCs w:val="20"/>
          <w:lang w:val="en-US"/>
        </w:rPr>
        <w:t>Arial</w:t>
      </w:r>
      <w:r w:rsidRPr="007B68BC">
        <w:rPr>
          <w:sz w:val="20"/>
          <w:szCs w:val="20"/>
          <w:lang w:val="en-US"/>
        </w:rPr>
        <w:t>, size 1</w:t>
      </w:r>
      <w:r>
        <w:rPr>
          <w:sz w:val="20"/>
          <w:szCs w:val="20"/>
          <w:lang w:val="en-US"/>
        </w:rPr>
        <w:t>0</w:t>
      </w:r>
      <w:r w:rsidRPr="007B68BC">
        <w:rPr>
          <w:sz w:val="20"/>
          <w:szCs w:val="20"/>
          <w:lang w:val="en-US"/>
        </w:rPr>
        <w:t xml:space="preserve">pt, with single spacing between lines. In the abstract, the authors will </w:t>
      </w:r>
      <w:r>
        <w:rPr>
          <w:sz w:val="20"/>
          <w:szCs w:val="20"/>
          <w:lang w:val="en-US"/>
        </w:rPr>
        <w:t>present</w:t>
      </w:r>
      <w:r w:rsidRPr="007B68BC">
        <w:rPr>
          <w:sz w:val="20"/>
          <w:szCs w:val="20"/>
          <w:lang w:val="en-US"/>
        </w:rPr>
        <w:t xml:space="preserve"> the object of study, problem, aims, methodology and main findings or expected results. </w:t>
      </w:r>
    </w:p>
    <w:p w14:paraId="174AD2F4" w14:textId="77777777" w:rsidR="00697E74" w:rsidRDefault="00697E74" w:rsidP="00697E74">
      <w:pPr>
        <w:rPr>
          <w:sz w:val="22"/>
          <w:lang w:val="en-US"/>
        </w:rPr>
      </w:pPr>
      <w:r w:rsidRPr="007B68BC">
        <w:rPr>
          <w:b/>
          <w:bCs/>
          <w:sz w:val="22"/>
          <w:lang w:val="en-US"/>
        </w:rPr>
        <w:t>Keywords</w:t>
      </w:r>
      <w:r w:rsidRPr="007B68BC">
        <w:rPr>
          <w:sz w:val="22"/>
          <w:lang w:val="en-US"/>
        </w:rPr>
        <w:t>: Word1; Word2; Word3; Word4; Word5.</w:t>
      </w:r>
    </w:p>
    <w:p w14:paraId="2B00293F" w14:textId="77777777" w:rsidR="001854E4" w:rsidRPr="00697E74" w:rsidRDefault="001854E4">
      <w:pPr>
        <w:rPr>
          <w:lang w:val="en-US"/>
        </w:rPr>
      </w:pPr>
    </w:p>
    <w:p w14:paraId="5406B093" w14:textId="77777777" w:rsidR="001854E4" w:rsidRDefault="001854E4">
      <w:pPr>
        <w:rPr>
          <w:lang w:val="en-US"/>
        </w:rPr>
      </w:pPr>
    </w:p>
    <w:p w14:paraId="1DF36C6C" w14:textId="77777777" w:rsidR="004D5614" w:rsidRDefault="004D5614">
      <w:pPr>
        <w:rPr>
          <w:lang w:val="en-US"/>
        </w:rPr>
      </w:pPr>
    </w:p>
    <w:p w14:paraId="38D57B2E" w14:textId="77777777" w:rsidR="004D5614" w:rsidRDefault="004D5614">
      <w:pPr>
        <w:rPr>
          <w:lang w:val="en-US"/>
        </w:rPr>
      </w:pPr>
    </w:p>
    <w:p w14:paraId="5FBDE50A" w14:textId="77777777" w:rsidR="004D5614" w:rsidRDefault="004D5614">
      <w:pPr>
        <w:rPr>
          <w:lang w:val="en-US"/>
        </w:rPr>
        <w:sectPr w:rsidR="004D5614" w:rsidSect="001854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5E258075" w14:textId="77EAA63A" w:rsidR="004D5614" w:rsidRPr="004D5614" w:rsidRDefault="004D5614" w:rsidP="004D5614">
      <w:pPr>
        <w:pStyle w:val="PargrafodaLista"/>
        <w:numPr>
          <w:ilvl w:val="0"/>
          <w:numId w:val="2"/>
        </w:numPr>
        <w:ind w:left="709" w:hanging="709"/>
        <w:rPr>
          <w:b/>
          <w:bCs/>
          <w:lang w:val="en-US"/>
        </w:rPr>
      </w:pPr>
      <w:r w:rsidRPr="004D5614">
        <w:rPr>
          <w:b/>
          <w:bCs/>
          <w:lang w:val="en-US"/>
        </w:rPr>
        <w:lastRenderedPageBreak/>
        <w:t>INTRODUÇÃO</w:t>
      </w:r>
    </w:p>
    <w:p w14:paraId="53E8A866" w14:textId="33CC183C" w:rsidR="004D5614" w:rsidRDefault="004D5614" w:rsidP="004D5614">
      <w:r>
        <w:t xml:space="preserve">O artigo deve apresentar conteúdo que se encaixe com as Áreas Temáticas apresentadas no sítio do II Congresso Brasileiro de Estruturas Metálicas e Mistas (CBEMM26). O conteúdo da pesquisa científica pode ser elaborado no máximo em </w:t>
      </w:r>
      <w:r w:rsidR="00CE4A22">
        <w:rPr>
          <w:b/>
          <w:bCs/>
        </w:rPr>
        <w:t>dez</w:t>
      </w:r>
      <w:r>
        <w:t xml:space="preserve"> </w:t>
      </w:r>
      <w:r w:rsidRPr="002F1055">
        <w:rPr>
          <w:b/>
          <w:bCs/>
        </w:rPr>
        <w:t>páginas</w:t>
      </w:r>
      <w:r>
        <w:t xml:space="preserve">, respeitando o presente </w:t>
      </w:r>
      <w:r w:rsidRPr="003A66C1">
        <w:rPr>
          <w:i/>
          <w:iCs/>
        </w:rPr>
        <w:t>template</w:t>
      </w:r>
      <w:r>
        <w:t xml:space="preserve">. Espaçamentos em 10pt, antes e depois, devem ser utilizados nos títulos </w:t>
      </w:r>
      <w:r w:rsidR="002F1055">
        <w:t>das seções e subseções</w:t>
      </w:r>
      <w:r>
        <w:t xml:space="preserve">. Os autores devem </w:t>
      </w:r>
      <w:r w:rsidRPr="00BA58B6">
        <w:t xml:space="preserve">deixar uma linha em branco antes do início de </w:t>
      </w:r>
      <w:r w:rsidR="002F1055">
        <w:t>uma nova seção ou subseção</w:t>
      </w:r>
      <w:r>
        <w:t xml:space="preserve">. </w:t>
      </w:r>
      <w:r w:rsidRPr="00FF1901">
        <w:t xml:space="preserve">O corpo do texto deverá ser digitado usando fonte </w:t>
      </w:r>
      <w:r w:rsidR="00EC6E89">
        <w:t>Arial</w:t>
      </w:r>
      <w:r w:rsidRPr="00FF1901">
        <w:t xml:space="preserve"> tamanho 12, espaçamento </w:t>
      </w:r>
      <w:r>
        <w:t>de 1,5</w:t>
      </w:r>
      <w:r w:rsidRPr="00FF1901">
        <w:t xml:space="preserve"> entre linhas, alinhamento justificado e </w:t>
      </w:r>
      <w:r w:rsidRPr="004D5614">
        <w:rPr>
          <w:b/>
          <w:bCs/>
        </w:rPr>
        <w:t>os parágrafos não deverão ter recuo</w:t>
      </w:r>
      <w:r w:rsidRPr="00FF1901">
        <w:t>.</w:t>
      </w:r>
      <w:r>
        <w:t xml:space="preserve"> As páginas são numeradas na mesma fonte, </w:t>
      </w:r>
      <w:r w:rsidRPr="006776BC">
        <w:t xml:space="preserve">no canto inferior </w:t>
      </w:r>
      <w:r>
        <w:t>direito</w:t>
      </w:r>
      <w:r w:rsidRPr="006776BC">
        <w:t xml:space="preserve"> da folha</w:t>
      </w:r>
      <w:r>
        <w:t>.</w:t>
      </w:r>
    </w:p>
    <w:p w14:paraId="1F9137DC" w14:textId="77777777" w:rsidR="004D5614" w:rsidRDefault="004D5614" w:rsidP="004D5614">
      <w:r>
        <w:t>Na introdução os autores devem apresentar o objeto de estudo, problemática, justificativa/motivação para o desenvolvimento da pesquisa, objetivo e metodologia. A critério dos autores, a revisão de literatura pode ser apresentada na introdução ou em uma seção específica, desde que sejam concisos.</w:t>
      </w:r>
    </w:p>
    <w:p w14:paraId="2118AE7E" w14:textId="712D6AA9" w:rsidR="004D5614" w:rsidRDefault="004D5614" w:rsidP="004D5614">
      <w:r>
        <w:t xml:space="preserve">Os artigos serão avaliados pela Comissão Científica do CBEMM26, com pareceres </w:t>
      </w:r>
      <w:r w:rsidRPr="003A66C1">
        <w:rPr>
          <w:i/>
          <w:iCs/>
        </w:rPr>
        <w:t>ad-hoc</w:t>
      </w:r>
      <w:r>
        <w:t xml:space="preserve"> por pares. Os artigos aprovados serão publicados nos Anais do evento. Os artigos serão avaliados respeitando a adequação do trabalho a área do evento; originalidade, metodologia, conceitos e fundamentação teórica; clareza na redação e formatação do texto.</w:t>
      </w:r>
    </w:p>
    <w:p w14:paraId="4B20ACF4" w14:textId="3F97E222" w:rsidR="004D5614" w:rsidRDefault="004D5614" w:rsidP="004D5614">
      <w:r>
        <w:t>Este documento está no formato de artigo exigido pela Comissão Organizadora do CBEMM26 e deverá ser utilizado como modelo para a redação dos manuscritos.</w:t>
      </w:r>
    </w:p>
    <w:p w14:paraId="4A1254CA" w14:textId="77777777" w:rsidR="004D5614" w:rsidRDefault="004D5614" w:rsidP="004D5614"/>
    <w:p w14:paraId="332BC9AE" w14:textId="32683E9C" w:rsidR="004D5614" w:rsidRPr="004D5614" w:rsidRDefault="004D5614" w:rsidP="004D5614">
      <w:pPr>
        <w:pStyle w:val="PargrafodaLista"/>
        <w:numPr>
          <w:ilvl w:val="0"/>
          <w:numId w:val="2"/>
        </w:numPr>
        <w:ind w:left="709" w:hanging="709"/>
        <w:rPr>
          <w:b/>
          <w:bCs/>
          <w:lang w:val="en-US"/>
        </w:rPr>
      </w:pPr>
      <w:r>
        <w:rPr>
          <w:b/>
          <w:bCs/>
          <w:lang w:val="en-US"/>
        </w:rPr>
        <w:t>DESENVOLVIMENTO</w:t>
      </w:r>
    </w:p>
    <w:p w14:paraId="561C5142" w14:textId="791CA209" w:rsidR="004D5614" w:rsidRPr="0084171E" w:rsidRDefault="002F1055" w:rsidP="004D5614">
      <w:r>
        <w:t>Nesta seção</w:t>
      </w:r>
      <w:r w:rsidR="004D5614">
        <w:t>, os autores</w:t>
      </w:r>
      <w:r w:rsidR="004D5614" w:rsidRPr="0084171E">
        <w:t xml:space="preserve"> deverão </w:t>
      </w:r>
      <w:r w:rsidR="004D5614">
        <w:t xml:space="preserve">apresentar a metodologia. </w:t>
      </w:r>
      <w:r w:rsidR="004D5614" w:rsidRPr="006548EB">
        <w:t xml:space="preserve">Os títulos </w:t>
      </w:r>
      <w:r>
        <w:t>das seções e subseções</w:t>
      </w:r>
      <w:r w:rsidR="004D5614" w:rsidRPr="006548EB">
        <w:t xml:space="preserve"> serão digitados com a fonte </w:t>
      </w:r>
      <w:r w:rsidR="00EC6E89">
        <w:t xml:space="preserve">Arial, </w:t>
      </w:r>
      <w:r w:rsidR="004D5614" w:rsidRPr="006548EB">
        <w:t>de tamanho 12</w:t>
      </w:r>
      <w:r w:rsidR="00EC6E89">
        <w:t>,</w:t>
      </w:r>
      <w:r w:rsidR="004D5614" w:rsidRPr="006548EB">
        <w:t xml:space="preserve"> e poderão ter até três níveis. O título do nível 1 deverá ser em letras maiúsculas e em negrito, o</w:t>
      </w:r>
      <w:r w:rsidR="004D5614">
        <w:t xml:space="preserve"> título</w:t>
      </w:r>
      <w:r w:rsidR="004D5614" w:rsidRPr="006548EB">
        <w:t xml:space="preserve"> do nível 2 em letras</w:t>
      </w:r>
      <w:r w:rsidR="004D5614">
        <w:t xml:space="preserve"> maiúsculas</w:t>
      </w:r>
      <w:r w:rsidR="004D5614" w:rsidRPr="006548EB">
        <w:t xml:space="preserve"> e o </w:t>
      </w:r>
      <w:r w:rsidR="004D5614">
        <w:t xml:space="preserve">título do </w:t>
      </w:r>
      <w:r w:rsidR="004D5614" w:rsidRPr="006548EB">
        <w:t>nível 3</w:t>
      </w:r>
      <w:r w:rsidR="004D5614">
        <w:t xml:space="preserve"> minúsculas (apenas com a primeira letra maiúscula)</w:t>
      </w:r>
      <w:r w:rsidR="004D5614" w:rsidRPr="006548EB">
        <w:t xml:space="preserve">, porém </w:t>
      </w:r>
      <w:r w:rsidR="004D5614">
        <w:t>em</w:t>
      </w:r>
      <w:r w:rsidR="004D5614" w:rsidRPr="006548EB">
        <w:t xml:space="preserve"> negrito.</w:t>
      </w:r>
    </w:p>
    <w:p w14:paraId="176641E5" w14:textId="593DF97A" w:rsidR="004D5614" w:rsidRDefault="004D5614" w:rsidP="004D5614">
      <w:r w:rsidRPr="00A94ECD">
        <w:lastRenderedPageBreak/>
        <w:t xml:space="preserve">As citações </w:t>
      </w:r>
      <w:r>
        <w:t>devem estar em concordância</w:t>
      </w:r>
      <w:r w:rsidRPr="00A94ECD">
        <w:t xml:space="preserve"> </w:t>
      </w:r>
      <w:r>
        <w:t>com os</w:t>
      </w:r>
      <w:r w:rsidRPr="00A94ECD">
        <w:t xml:space="preserve"> padrões técnicos estabelecidos pela ABNT NBR 10520:20</w:t>
      </w:r>
      <w:r>
        <w:t>23</w:t>
      </w:r>
      <w:r w:rsidRPr="00A94ECD">
        <w:t xml:space="preserve">. </w:t>
      </w:r>
      <w:r>
        <w:t>De acordo com a norma, o</w:t>
      </w:r>
      <w:r w:rsidRPr="00A94ECD">
        <w:t xml:space="preserve"> sistema de chamada adotado é</w:t>
      </w:r>
      <w:r>
        <w:t xml:space="preserve"> </w:t>
      </w:r>
      <w:r w:rsidRPr="00235522">
        <w:t>o autor-data</w:t>
      </w:r>
      <w:r>
        <w:t xml:space="preserve">, </w:t>
      </w:r>
      <w:r w:rsidRPr="00235522">
        <w:t>no qual o sobrenome do autor deve ser digitado em letras maiúsculas e minúsculas quando fizerem parte da frase</w:t>
      </w:r>
      <w:r>
        <w:t xml:space="preserve"> ou</w:t>
      </w:r>
      <w:r w:rsidRPr="00235522">
        <w:t xml:space="preserve"> estiverem entre parêntesis. Quando as referências possuírem </w:t>
      </w:r>
      <w:r>
        <w:t xml:space="preserve">três ou </w:t>
      </w:r>
      <w:r w:rsidRPr="00235522">
        <w:t>mais autores, indicar o primeiro autor seguido da expressão et al.</w:t>
      </w:r>
    </w:p>
    <w:p w14:paraId="48FABDC4" w14:textId="77777777" w:rsidR="004D5614" w:rsidRDefault="004D5614" w:rsidP="009427ED">
      <w:r>
        <w:t>A seguir são apresentados exemplos do sistema autor-data:</w:t>
      </w:r>
    </w:p>
    <w:p w14:paraId="564EDE4B" w14:textId="3998A938" w:rsidR="004D5614" w:rsidRDefault="004D5614" w:rsidP="004D5614">
      <w:r>
        <w:t>“Segundo Authier-Revuz (1982), a ironia seria assim...”</w:t>
      </w:r>
    </w:p>
    <w:p w14:paraId="2AB2D823" w14:textId="30A09266" w:rsidR="004D5614" w:rsidRDefault="004D5614" w:rsidP="004D5614">
      <w:r>
        <w:t>“A ironia seria assim uma forma implícita de heterogeneidade (Authier-Revuz, 1982).”</w:t>
      </w:r>
    </w:p>
    <w:p w14:paraId="5C10AE2E" w14:textId="77777777" w:rsidR="004D5614" w:rsidRDefault="004D5614"/>
    <w:p w14:paraId="49E2B844" w14:textId="0013433E" w:rsidR="009427ED" w:rsidRPr="002A3473" w:rsidRDefault="009427ED" w:rsidP="009427ED">
      <w:pPr>
        <w:pStyle w:val="PargrafodaLista"/>
        <w:numPr>
          <w:ilvl w:val="1"/>
          <w:numId w:val="2"/>
        </w:numPr>
        <w:ind w:left="709" w:hanging="709"/>
        <w:rPr>
          <w:lang w:val="en-US"/>
        </w:rPr>
      </w:pPr>
      <w:r>
        <w:rPr>
          <w:lang w:val="en-US"/>
        </w:rPr>
        <w:t>ELEMENTOS TEXTUAIS</w:t>
      </w:r>
    </w:p>
    <w:p w14:paraId="4ADD34F1" w14:textId="55D627C8" w:rsidR="009427ED" w:rsidRDefault="009427ED">
      <w:r w:rsidRPr="002743C0">
        <w:t xml:space="preserve">Os elementos do texto compreendem as </w:t>
      </w:r>
      <w:r w:rsidR="009C0431">
        <w:t>tabelas</w:t>
      </w:r>
      <w:r w:rsidRPr="002743C0">
        <w:t xml:space="preserve">, as </w:t>
      </w:r>
      <w:r w:rsidR="009C0431">
        <w:t>figuras</w:t>
      </w:r>
      <w:r w:rsidRPr="002743C0">
        <w:t xml:space="preserve"> e as equações</w:t>
      </w:r>
      <w:r>
        <w:t>.</w:t>
      </w:r>
    </w:p>
    <w:p w14:paraId="6F31C1D2" w14:textId="77777777" w:rsidR="009C0431" w:rsidRDefault="009C0431"/>
    <w:p w14:paraId="5348CBB2" w14:textId="0B740751" w:rsidR="009427ED" w:rsidRPr="009427ED" w:rsidRDefault="009C0431" w:rsidP="009427ED">
      <w:pPr>
        <w:pStyle w:val="PargrafodaLista"/>
        <w:numPr>
          <w:ilvl w:val="2"/>
          <w:numId w:val="2"/>
        </w:numPr>
        <w:ind w:left="709" w:hanging="709"/>
        <w:rPr>
          <w:b/>
          <w:bCs/>
        </w:rPr>
      </w:pPr>
      <w:r>
        <w:rPr>
          <w:b/>
          <w:bCs/>
        </w:rPr>
        <w:t>Tabelas</w:t>
      </w:r>
    </w:p>
    <w:p w14:paraId="1442115A" w14:textId="7D4693DF" w:rsidR="009C0431" w:rsidRDefault="009C0431" w:rsidP="009C0431">
      <w:r>
        <w:t>As t</w:t>
      </w:r>
      <w:r w:rsidRPr="00127537">
        <w:t xml:space="preserve">abelas </w:t>
      </w:r>
      <w:r w:rsidR="00E900B9">
        <w:t>apresentam</w:t>
      </w:r>
      <w:r w:rsidRPr="00127537">
        <w:t xml:space="preserve"> informações numéricas e possuem as bordas laterais abertas</w:t>
      </w:r>
      <w:r>
        <w:t xml:space="preserve">, borda superior e inferior da primeira linha com espessura de 1,5 e borda inferior da última linha com espessura de 1,5, em conforme </w:t>
      </w:r>
      <w:r w:rsidRPr="00A122D7">
        <w:rPr>
          <w:b/>
          <w:bCs/>
        </w:rPr>
        <w:t>Tabela 1</w:t>
      </w:r>
      <w:r>
        <w:t xml:space="preserve">. </w:t>
      </w:r>
    </w:p>
    <w:p w14:paraId="45A05CCC" w14:textId="77777777" w:rsidR="009C0431" w:rsidRDefault="009C0431" w:rsidP="009C0431"/>
    <w:p w14:paraId="3414D34E" w14:textId="77777777" w:rsidR="009C0431" w:rsidRDefault="009C0431" w:rsidP="009C0431">
      <w:r>
        <w:t>Tabela 1: Propriedades geométricas dos perfis de aço estudados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3"/>
      </w:tblGrid>
      <w:tr w:rsidR="009C0431" w:rsidRPr="003D0F87" w14:paraId="378A0567" w14:textId="77777777" w:rsidTr="00DF5340"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1DFB1EF8" w14:textId="77777777" w:rsidR="009C0431" w:rsidRPr="003D0F87" w:rsidRDefault="009C0431" w:rsidP="00DF5340">
            <w:pPr>
              <w:spacing w:before="0" w:after="0" w:line="240" w:lineRule="auto"/>
              <w:rPr>
                <w:b/>
                <w:bCs/>
                <w:sz w:val="20"/>
                <w:szCs w:val="20"/>
              </w:rPr>
            </w:pPr>
            <w:r w:rsidRPr="003D0F87">
              <w:rPr>
                <w:b/>
                <w:bCs/>
                <w:sz w:val="20"/>
                <w:szCs w:val="20"/>
              </w:rPr>
              <w:t>Seção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45DFDC72" w14:textId="77777777" w:rsidR="009C0431" w:rsidRPr="003D0F87" w:rsidRDefault="009C0431" w:rsidP="00DF534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C6E1C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d</w:t>
            </w:r>
            <w:r w:rsidRPr="003C6E1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(mm)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818DEC7" w14:textId="77777777" w:rsidR="009C0431" w:rsidRPr="003D0F87" w:rsidRDefault="009C0431" w:rsidP="00DF534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C6E1C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b</w:t>
            </w:r>
            <w:r w:rsidRPr="003C6E1C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bscript"/>
                <w:lang w:eastAsia="pt-BR"/>
              </w:rPr>
              <w:t>f</w:t>
            </w:r>
            <w:r w:rsidRPr="003C6E1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(mm)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D273835" w14:textId="77777777" w:rsidR="009C0431" w:rsidRPr="003D0F87" w:rsidRDefault="009C0431" w:rsidP="00DF534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C6E1C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t</w:t>
            </w:r>
            <w:r w:rsidRPr="003C6E1C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bscript"/>
                <w:lang w:eastAsia="pt-BR"/>
              </w:rPr>
              <w:t>f</w:t>
            </w:r>
            <w:r w:rsidRPr="003C6E1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(mm)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4A420C5" w14:textId="77777777" w:rsidR="009C0431" w:rsidRPr="003D0F87" w:rsidRDefault="009C0431" w:rsidP="00DF534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C6E1C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t</w:t>
            </w:r>
            <w:r w:rsidRPr="003C6E1C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vertAlign w:val="subscript"/>
                <w:lang w:eastAsia="pt-BR"/>
              </w:rPr>
              <w:t>w</w:t>
            </w:r>
            <w:r w:rsidRPr="003C6E1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(mm)</w:t>
            </w:r>
          </w:p>
        </w:tc>
      </w:tr>
      <w:tr w:rsidR="009C0431" w:rsidRPr="003D0F87" w14:paraId="3F5585E9" w14:textId="77777777" w:rsidTr="00DF5340">
        <w:tc>
          <w:tcPr>
            <w:tcW w:w="1812" w:type="dxa"/>
            <w:tcBorders>
              <w:top w:val="single" w:sz="12" w:space="0" w:color="auto"/>
            </w:tcBorders>
            <w:vAlign w:val="center"/>
          </w:tcPr>
          <w:p w14:paraId="44FE001B" w14:textId="77777777" w:rsidR="009C0431" w:rsidRPr="003D0F87" w:rsidRDefault="009C0431" w:rsidP="00DF5340">
            <w:pPr>
              <w:spacing w:before="0" w:after="0" w:line="240" w:lineRule="auto"/>
              <w:rPr>
                <w:sz w:val="20"/>
                <w:szCs w:val="20"/>
              </w:rPr>
            </w:pPr>
            <w:r w:rsidRPr="003C6E1C">
              <w:rPr>
                <w:sz w:val="20"/>
                <w:szCs w:val="20"/>
              </w:rPr>
              <w:t>W360x51</w:t>
            </w:r>
          </w:p>
        </w:tc>
        <w:tc>
          <w:tcPr>
            <w:tcW w:w="1812" w:type="dxa"/>
            <w:tcBorders>
              <w:top w:val="single" w:sz="12" w:space="0" w:color="auto"/>
            </w:tcBorders>
            <w:vAlign w:val="center"/>
          </w:tcPr>
          <w:p w14:paraId="5F56F4C8" w14:textId="77777777" w:rsidR="009C0431" w:rsidRPr="003D0F87" w:rsidRDefault="009C0431" w:rsidP="00DF534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C6E1C">
              <w:rPr>
                <w:sz w:val="20"/>
                <w:szCs w:val="20"/>
              </w:rPr>
              <w:t>355</w:t>
            </w:r>
          </w:p>
        </w:tc>
        <w:tc>
          <w:tcPr>
            <w:tcW w:w="1812" w:type="dxa"/>
            <w:tcBorders>
              <w:top w:val="single" w:sz="12" w:space="0" w:color="auto"/>
            </w:tcBorders>
            <w:vAlign w:val="center"/>
          </w:tcPr>
          <w:p w14:paraId="25F988DB" w14:textId="77777777" w:rsidR="009C0431" w:rsidRPr="003D0F87" w:rsidRDefault="009C0431" w:rsidP="00DF534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C6E1C">
              <w:rPr>
                <w:sz w:val="20"/>
                <w:szCs w:val="20"/>
              </w:rPr>
              <w:t>171</w:t>
            </w:r>
          </w:p>
        </w:tc>
        <w:tc>
          <w:tcPr>
            <w:tcW w:w="1812" w:type="dxa"/>
            <w:tcBorders>
              <w:top w:val="single" w:sz="12" w:space="0" w:color="auto"/>
            </w:tcBorders>
            <w:vAlign w:val="center"/>
          </w:tcPr>
          <w:p w14:paraId="7103F81F" w14:textId="77777777" w:rsidR="009C0431" w:rsidRPr="003D0F87" w:rsidRDefault="009C0431" w:rsidP="00DF534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C6E1C">
              <w:rPr>
                <w:sz w:val="20"/>
                <w:szCs w:val="20"/>
              </w:rPr>
              <w:t>11.6</w:t>
            </w: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14:paraId="4052B0CD" w14:textId="77777777" w:rsidR="009C0431" w:rsidRPr="003D0F87" w:rsidRDefault="009C0431" w:rsidP="00DF534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C6E1C">
              <w:rPr>
                <w:sz w:val="20"/>
                <w:szCs w:val="20"/>
              </w:rPr>
              <w:t>7.2</w:t>
            </w:r>
          </w:p>
        </w:tc>
      </w:tr>
      <w:tr w:rsidR="009C0431" w:rsidRPr="003D0F87" w14:paraId="5C81C99F" w14:textId="77777777" w:rsidTr="00DF5340">
        <w:tc>
          <w:tcPr>
            <w:tcW w:w="1812" w:type="dxa"/>
            <w:vAlign w:val="center"/>
          </w:tcPr>
          <w:p w14:paraId="4EFF0287" w14:textId="77777777" w:rsidR="009C0431" w:rsidRPr="003D0F87" w:rsidRDefault="009C0431" w:rsidP="00DF5340">
            <w:pPr>
              <w:spacing w:before="0" w:after="0" w:line="240" w:lineRule="auto"/>
              <w:rPr>
                <w:sz w:val="20"/>
                <w:szCs w:val="20"/>
              </w:rPr>
            </w:pPr>
            <w:r w:rsidRPr="003C6E1C">
              <w:rPr>
                <w:sz w:val="20"/>
                <w:szCs w:val="20"/>
              </w:rPr>
              <w:t>W460x74</w:t>
            </w:r>
          </w:p>
        </w:tc>
        <w:tc>
          <w:tcPr>
            <w:tcW w:w="1812" w:type="dxa"/>
            <w:vAlign w:val="center"/>
          </w:tcPr>
          <w:p w14:paraId="2810C871" w14:textId="77777777" w:rsidR="009C0431" w:rsidRPr="003D0F87" w:rsidRDefault="009C0431" w:rsidP="00DF534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C6E1C">
              <w:rPr>
                <w:sz w:val="20"/>
                <w:szCs w:val="20"/>
              </w:rPr>
              <w:t>457</w:t>
            </w:r>
          </w:p>
        </w:tc>
        <w:tc>
          <w:tcPr>
            <w:tcW w:w="1812" w:type="dxa"/>
            <w:vAlign w:val="center"/>
          </w:tcPr>
          <w:p w14:paraId="26E650E6" w14:textId="77777777" w:rsidR="009C0431" w:rsidRPr="003D0F87" w:rsidRDefault="009C0431" w:rsidP="00DF534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C6E1C">
              <w:rPr>
                <w:sz w:val="20"/>
                <w:szCs w:val="20"/>
              </w:rPr>
              <w:t>190</w:t>
            </w:r>
          </w:p>
        </w:tc>
        <w:tc>
          <w:tcPr>
            <w:tcW w:w="1812" w:type="dxa"/>
            <w:vAlign w:val="center"/>
          </w:tcPr>
          <w:p w14:paraId="6CBA43B8" w14:textId="77777777" w:rsidR="009C0431" w:rsidRPr="003D0F87" w:rsidRDefault="009C0431" w:rsidP="00DF534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C6E1C">
              <w:rPr>
                <w:sz w:val="20"/>
                <w:szCs w:val="20"/>
              </w:rPr>
              <w:t>14.5</w:t>
            </w:r>
          </w:p>
        </w:tc>
        <w:tc>
          <w:tcPr>
            <w:tcW w:w="1813" w:type="dxa"/>
            <w:vAlign w:val="center"/>
          </w:tcPr>
          <w:p w14:paraId="40C4E494" w14:textId="77777777" w:rsidR="009C0431" w:rsidRPr="003D0F87" w:rsidRDefault="009C0431" w:rsidP="00DF534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C6E1C">
              <w:rPr>
                <w:sz w:val="20"/>
                <w:szCs w:val="20"/>
              </w:rPr>
              <w:t>9.0</w:t>
            </w:r>
          </w:p>
        </w:tc>
      </w:tr>
      <w:tr w:rsidR="009C0431" w:rsidRPr="003D0F87" w14:paraId="724E9596" w14:textId="77777777" w:rsidTr="00DF5340"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14:paraId="7A20BA04" w14:textId="77777777" w:rsidR="009C0431" w:rsidRPr="003D0F87" w:rsidRDefault="009C0431" w:rsidP="00DF5340">
            <w:pPr>
              <w:spacing w:before="0" w:after="0" w:line="240" w:lineRule="auto"/>
              <w:rPr>
                <w:sz w:val="20"/>
                <w:szCs w:val="20"/>
              </w:rPr>
            </w:pPr>
            <w:r w:rsidRPr="003C6E1C">
              <w:rPr>
                <w:sz w:val="20"/>
                <w:szCs w:val="20"/>
              </w:rPr>
              <w:t>W530x72</w:t>
            </w:r>
          </w:p>
        </w:tc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14:paraId="548D22D0" w14:textId="77777777" w:rsidR="009C0431" w:rsidRPr="003D0F87" w:rsidRDefault="009C0431" w:rsidP="00DF534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C6E1C">
              <w:rPr>
                <w:sz w:val="20"/>
                <w:szCs w:val="20"/>
              </w:rPr>
              <w:t>524</w:t>
            </w:r>
          </w:p>
        </w:tc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14:paraId="457D6D0A" w14:textId="77777777" w:rsidR="009C0431" w:rsidRPr="003D0F87" w:rsidRDefault="009C0431" w:rsidP="00DF534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C6E1C">
              <w:rPr>
                <w:sz w:val="20"/>
                <w:szCs w:val="20"/>
              </w:rPr>
              <w:t>207</w:t>
            </w:r>
          </w:p>
        </w:tc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14:paraId="77CCEC8D" w14:textId="77777777" w:rsidR="009C0431" w:rsidRPr="003D0F87" w:rsidRDefault="009C0431" w:rsidP="00DF534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C6E1C">
              <w:rPr>
                <w:sz w:val="20"/>
                <w:szCs w:val="20"/>
              </w:rPr>
              <w:t>10.9</w:t>
            </w:r>
          </w:p>
        </w:tc>
        <w:tc>
          <w:tcPr>
            <w:tcW w:w="1813" w:type="dxa"/>
            <w:tcBorders>
              <w:bottom w:val="single" w:sz="12" w:space="0" w:color="auto"/>
            </w:tcBorders>
            <w:vAlign w:val="center"/>
          </w:tcPr>
          <w:p w14:paraId="0B9BC7D9" w14:textId="77777777" w:rsidR="009C0431" w:rsidRPr="003D0F87" w:rsidRDefault="009C0431" w:rsidP="00DF5340"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3C6E1C">
              <w:rPr>
                <w:sz w:val="20"/>
                <w:szCs w:val="20"/>
              </w:rPr>
              <w:t>9.0</w:t>
            </w:r>
          </w:p>
        </w:tc>
      </w:tr>
    </w:tbl>
    <w:p w14:paraId="4BCD9FD1" w14:textId="77777777" w:rsidR="009C0431" w:rsidRDefault="009C0431" w:rsidP="009C0431"/>
    <w:p w14:paraId="2A78E660" w14:textId="77777777" w:rsidR="009C0431" w:rsidRDefault="009C0431" w:rsidP="009C0431">
      <w:r w:rsidRPr="009427ED">
        <w:t xml:space="preserve">Os títulos das tabelas devem ser posicionados à esquerda, na parte superior da tabela, com espaçamento de uma linha em relação ao parágrafo anterior. Devem ser digitados em letras minúsculas (apenas a primeira letra da primeira palavra em </w:t>
      </w:r>
      <w:r w:rsidRPr="009427ED">
        <w:lastRenderedPageBreak/>
        <w:t>maiúscula), utilizando fonte Arial, tamanho 12, e sem ponto final. A tabela, por sua vez, deve ocupar toda a largura do documento, apresentar fonte Arial, tamanho 10, e espaçamento simples, sem espaçamentos adicionais antes ou depois.</w:t>
      </w:r>
    </w:p>
    <w:p w14:paraId="247DC6CC" w14:textId="77777777" w:rsidR="009C0431" w:rsidRDefault="009C0431" w:rsidP="009C0431"/>
    <w:p w14:paraId="34BFFBFD" w14:textId="7462EA13" w:rsidR="009427ED" w:rsidRPr="009427ED" w:rsidRDefault="009C0431" w:rsidP="009427ED">
      <w:pPr>
        <w:pStyle w:val="PargrafodaLista"/>
        <w:numPr>
          <w:ilvl w:val="2"/>
          <w:numId w:val="2"/>
        </w:numPr>
        <w:ind w:left="709" w:hanging="709"/>
        <w:rPr>
          <w:b/>
          <w:bCs/>
        </w:rPr>
      </w:pPr>
      <w:r>
        <w:rPr>
          <w:b/>
          <w:bCs/>
        </w:rPr>
        <w:t>Figuras</w:t>
      </w:r>
    </w:p>
    <w:p w14:paraId="4F88A8D0" w14:textId="77777777" w:rsidR="009C0431" w:rsidRDefault="009C0431" w:rsidP="009C0431">
      <w:r>
        <w:t>Desenhos, gráficos, fotografias, organogramas, esquemas, dentre outros, são figuras, e devem ser inseridas no texto o mais próximo possível da referência e numeradas sequencialmente (</w:t>
      </w:r>
      <w:r w:rsidRPr="009459B1">
        <w:rPr>
          <w:b/>
          <w:bCs/>
        </w:rPr>
        <w:t>Fig. 1</w:t>
      </w:r>
      <w:r>
        <w:t xml:space="preserve">, </w:t>
      </w:r>
      <w:r w:rsidRPr="009459B1">
        <w:rPr>
          <w:b/>
          <w:bCs/>
        </w:rPr>
        <w:t>Fig. 2</w:t>
      </w:r>
      <w:r>
        <w:t xml:space="preserve">, </w:t>
      </w:r>
      <w:r w:rsidRPr="009459B1">
        <w:rPr>
          <w:b/>
          <w:bCs/>
        </w:rPr>
        <w:t>Fig. 3</w:t>
      </w:r>
      <w:r>
        <w:t xml:space="preserve">, ...). </w:t>
      </w:r>
      <w:r w:rsidRPr="009459B1">
        <w:t xml:space="preserve">Os títulos deverão estar centralizados na parte </w:t>
      </w:r>
      <w:r>
        <w:t>inferior</w:t>
      </w:r>
      <w:r w:rsidRPr="009459B1">
        <w:t xml:space="preserve"> das figuras, serem digitados em letras minúsculas</w:t>
      </w:r>
      <w:r>
        <w:t xml:space="preserve"> (apenas a primeira letra da primeira palavra em maiúscula) com fonte Arial tamanho 12 e não devem receber ponto final. Não há espaçamento entre a </w:t>
      </w:r>
      <w:r w:rsidRPr="00B71690">
        <w:rPr>
          <w:b/>
          <w:bCs/>
        </w:rPr>
        <w:t>Fig. 1</w:t>
      </w:r>
      <w:r>
        <w:t xml:space="preserve"> e o parágrafo que antecede ela.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9C0431" w:rsidRPr="00586E9F" w14:paraId="3BF78044" w14:textId="77777777" w:rsidTr="00DF5340">
        <w:tc>
          <w:tcPr>
            <w:tcW w:w="9071" w:type="dxa"/>
          </w:tcPr>
          <w:p w14:paraId="04E2BAF1" w14:textId="77777777" w:rsidR="009C0431" w:rsidRPr="00586E9F" w:rsidRDefault="009C0431" w:rsidP="00DF5340">
            <w:pPr>
              <w:jc w:val="center"/>
              <w:rPr>
                <w:sz w:val="20"/>
                <w:szCs w:val="20"/>
              </w:rPr>
            </w:pPr>
            <w:r w:rsidRPr="00586E9F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6B30FCF3" wp14:editId="5164E386">
                  <wp:extent cx="2321610" cy="972000"/>
                  <wp:effectExtent l="0" t="0" r="2540" b="0"/>
                  <wp:docPr id="48" name="Picture 48" descr="A diagram of a be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A diagram of a beam&#10;&#10;Description automatically generated"/>
                          <pic:cNvPicPr/>
                        </pic:nvPicPr>
                        <pic:blipFill rotWithShape="1">
                          <a:blip r:embed="rId13"/>
                          <a:srcRect l="1720" t="7723" r="3113" b="9686"/>
                          <a:stretch/>
                        </pic:blipFill>
                        <pic:spPr bwMode="auto">
                          <a:xfrm>
                            <a:off x="0" y="0"/>
                            <a:ext cx="2321610" cy="97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2A6F2B" w14:textId="77777777" w:rsidR="009C0431" w:rsidRPr="00586E9F" w:rsidRDefault="009C0431" w:rsidP="00DF5340">
            <w:pPr>
              <w:pStyle w:val="PargrafodaLista"/>
              <w:numPr>
                <w:ilvl w:val="0"/>
                <w:numId w:val="4"/>
              </w:numPr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Ação mista (10pt)</w:t>
            </w:r>
          </w:p>
        </w:tc>
      </w:tr>
      <w:tr w:rsidR="009C0431" w:rsidRPr="00D41989" w14:paraId="67EF4230" w14:textId="77777777" w:rsidTr="00DF5340">
        <w:tc>
          <w:tcPr>
            <w:tcW w:w="9071" w:type="dxa"/>
          </w:tcPr>
          <w:p w14:paraId="21007AA9" w14:textId="77777777" w:rsidR="009C0431" w:rsidRPr="00586E9F" w:rsidRDefault="009C0431" w:rsidP="00DF5340">
            <w:pPr>
              <w:jc w:val="center"/>
              <w:rPr>
                <w:sz w:val="20"/>
                <w:szCs w:val="20"/>
              </w:rPr>
            </w:pPr>
            <w:r w:rsidRPr="00586E9F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26795F3A" wp14:editId="1946FBDB">
                  <wp:extent cx="2363989" cy="900000"/>
                  <wp:effectExtent l="0" t="0" r="0" b="0"/>
                  <wp:docPr id="50" name="Picture 50" descr="A drawing of a curved object with purple nai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A drawing of a curved object with purple nails&#10;&#10;Description automatically generated"/>
                          <pic:cNvPicPr/>
                        </pic:nvPicPr>
                        <pic:blipFill rotWithShape="1">
                          <a:blip r:embed="rId14"/>
                          <a:srcRect l="717"/>
                          <a:stretch/>
                        </pic:blipFill>
                        <pic:spPr bwMode="auto">
                          <a:xfrm>
                            <a:off x="0" y="0"/>
                            <a:ext cx="2363989" cy="9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6E6396" w14:textId="77777777" w:rsidR="009C0431" w:rsidRPr="00D41989" w:rsidRDefault="009C0431" w:rsidP="00DF5340">
            <w:pPr>
              <w:pStyle w:val="PargrafodaLista"/>
              <w:numPr>
                <w:ilvl w:val="0"/>
                <w:numId w:val="4"/>
              </w:numPr>
              <w:spacing w:before="0" w:after="0"/>
              <w:jc w:val="center"/>
              <w:rPr>
                <w:sz w:val="20"/>
                <w:szCs w:val="20"/>
              </w:rPr>
            </w:pPr>
            <w:r w:rsidRPr="00D41989">
              <w:rPr>
                <w:sz w:val="20"/>
                <w:szCs w:val="20"/>
              </w:rPr>
              <w:t>Efeitos da flexibilidade ao l</w:t>
            </w:r>
            <w:r>
              <w:rPr>
                <w:sz w:val="20"/>
                <w:szCs w:val="20"/>
              </w:rPr>
              <w:t xml:space="preserve">ongo da abertura </w:t>
            </w:r>
            <w:r w:rsidRPr="009427ED">
              <w:rPr>
                <w:sz w:val="20"/>
                <w:szCs w:val="20"/>
              </w:rPr>
              <w:t>(10pt)</w:t>
            </w:r>
          </w:p>
        </w:tc>
      </w:tr>
    </w:tbl>
    <w:p w14:paraId="60CB1D54" w14:textId="77777777" w:rsidR="009C0431" w:rsidRDefault="009C0431" w:rsidP="009C0431">
      <w:pPr>
        <w:jc w:val="center"/>
      </w:pPr>
      <w:r w:rsidRPr="003C339B">
        <w:rPr>
          <w:b/>
          <w:bCs/>
        </w:rPr>
        <w:t>Fig. 1</w:t>
      </w:r>
      <w:r>
        <w:t>: Ação mista entre o tê superior e laje de concreto, adaptado de Lawson e Hicks (2006)</w:t>
      </w:r>
    </w:p>
    <w:p w14:paraId="269F7E46" w14:textId="77777777" w:rsidR="009C0431" w:rsidRDefault="009C0431" w:rsidP="009427ED"/>
    <w:p w14:paraId="48B96974" w14:textId="77777777" w:rsidR="009C0431" w:rsidRDefault="009C0431" w:rsidP="009C0431">
      <w:r>
        <w:t xml:space="preserve">Conforme a apresentação da </w:t>
      </w:r>
      <w:r w:rsidRPr="00B17774">
        <w:rPr>
          <w:b/>
          <w:bCs/>
        </w:rPr>
        <w:t>Fig. 1</w:t>
      </w:r>
      <w:r>
        <w:t xml:space="preserve"> e o presente parágrafo, os autores devem deixar </w:t>
      </w:r>
      <w:r w:rsidRPr="00B67054">
        <w:t>uma linha em branco entre a figura e o parágrafo posterior a ela.</w:t>
      </w:r>
    </w:p>
    <w:p w14:paraId="1FC2CD42" w14:textId="1677BEA2" w:rsidR="009427ED" w:rsidRPr="009427ED" w:rsidRDefault="009427ED" w:rsidP="009427ED">
      <w:pPr>
        <w:pStyle w:val="PargrafodaLista"/>
        <w:numPr>
          <w:ilvl w:val="2"/>
          <w:numId w:val="2"/>
        </w:numPr>
        <w:ind w:left="709" w:hanging="709"/>
        <w:rPr>
          <w:b/>
          <w:bCs/>
        </w:rPr>
      </w:pPr>
      <w:r>
        <w:rPr>
          <w:b/>
          <w:bCs/>
        </w:rPr>
        <w:lastRenderedPageBreak/>
        <w:t>Equações</w:t>
      </w:r>
    </w:p>
    <w:p w14:paraId="446AB397" w14:textId="65AB0B39" w:rsidR="00C720EF" w:rsidRDefault="00C720EF" w:rsidP="00C720EF">
      <w:r>
        <w:t xml:space="preserve">As equações deverão ser digitadas usando o editor do MS Word, com a fonte de 12pt, mantendo a proporcionalidade entre o restante do texto. </w:t>
      </w:r>
      <w:r w:rsidR="00E900B9">
        <w:t>Todos os símbolos</w:t>
      </w:r>
      <w:r>
        <w:t xml:space="preserve"> devem ser identificados, antes ou depois da equação. Todas as equações devem estar inseridas no texto o mais próximo possível dos trechos a que se referem, alinhadas à esquerda no parágrafo e numeradas sequencialmente, conforme a </w:t>
      </w:r>
      <w:r w:rsidRPr="00B009F0">
        <w:rPr>
          <w:b/>
          <w:bCs/>
        </w:rPr>
        <w:t>Eq. (01)</w:t>
      </w:r>
      <w:r>
        <w:t xml:space="preserve"> a seguir, que apresenta o cálculo do momento crítico elástico básico (</w:t>
      </w:r>
      <w:r w:rsidRPr="00B009F0">
        <w:rPr>
          <w:i/>
          <w:iCs/>
        </w:rPr>
        <w:t>M</w:t>
      </w:r>
      <w:r w:rsidRPr="00B009F0">
        <w:rPr>
          <w:i/>
          <w:iCs/>
          <w:vertAlign w:val="subscript"/>
        </w:rPr>
        <w:t>cr,0</w:t>
      </w:r>
      <w:r>
        <w:t xml:space="preserve">), em que </w:t>
      </w:r>
      <w:r w:rsidRPr="00B009F0">
        <w:rPr>
          <w:i/>
          <w:iCs/>
        </w:rPr>
        <w:t>L</w:t>
      </w:r>
      <w:r>
        <w:t xml:space="preserve"> é o comprimento da viga, </w:t>
      </w:r>
      <w:r w:rsidRPr="00B009F0">
        <w:rPr>
          <w:i/>
          <w:iCs/>
        </w:rPr>
        <w:t>E</w:t>
      </w:r>
      <w:r>
        <w:t xml:space="preserve"> o módulo de elasticidade longitudinal, </w:t>
      </w:r>
      <w:r w:rsidRPr="00B009F0">
        <w:rPr>
          <w:i/>
          <w:iCs/>
        </w:rPr>
        <w:t>I</w:t>
      </w:r>
      <w:r w:rsidRPr="00B009F0">
        <w:rPr>
          <w:i/>
          <w:iCs/>
          <w:vertAlign w:val="subscript"/>
        </w:rPr>
        <w:t>y</w:t>
      </w:r>
      <w:r>
        <w:t xml:space="preserve"> o momento de inércia em relação ao eixo principal de menor inércia, </w:t>
      </w:r>
      <w:r w:rsidRPr="00B009F0">
        <w:rPr>
          <w:i/>
          <w:iCs/>
        </w:rPr>
        <w:t>G</w:t>
      </w:r>
      <w:r>
        <w:t xml:space="preserve"> o módulo de elasticidade transversal</w:t>
      </w:r>
      <w:r w:rsidR="005B5814">
        <w:t xml:space="preserve">, </w:t>
      </w:r>
      <w:r w:rsidR="005B5814" w:rsidRPr="005B5814">
        <w:rPr>
          <w:i/>
          <w:iCs/>
        </w:rPr>
        <w:t>J</w:t>
      </w:r>
      <w:r w:rsidR="005B5814">
        <w:t xml:space="preserve"> a constante de torção</w:t>
      </w:r>
      <w:r>
        <w:t xml:space="preserve"> e </w:t>
      </w:r>
      <w:r w:rsidRPr="00B009F0">
        <w:rPr>
          <w:i/>
          <w:iCs/>
        </w:rPr>
        <w:t>C</w:t>
      </w:r>
      <w:r w:rsidRPr="00B009F0">
        <w:rPr>
          <w:i/>
          <w:iCs/>
          <w:vertAlign w:val="subscript"/>
        </w:rPr>
        <w:t>w</w:t>
      </w:r>
      <w:r>
        <w:t xml:space="preserve"> a constante de empenamento.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8"/>
        <w:gridCol w:w="643"/>
      </w:tblGrid>
      <w:tr w:rsidR="00C720EF" w14:paraId="4F1A7332" w14:textId="77777777" w:rsidTr="00DF5340">
        <w:tc>
          <w:tcPr>
            <w:tcW w:w="8455" w:type="dxa"/>
          </w:tcPr>
          <w:p w14:paraId="4C7881FE" w14:textId="20FB5D1B" w:rsidR="00C720EF" w:rsidRPr="009F0B64" w:rsidRDefault="00CE4A22" w:rsidP="00DF5340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cr</m:t>
                    </m:r>
                    <m:r>
                      <w:rPr>
                        <w:rFonts w:ascii="Cambria Math" w:hAnsi="Cambria Math"/>
                      </w:rPr>
                      <m:t>,0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GJ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E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E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w</m:t>
                        </m:r>
                      </m:sub>
                    </m:sSub>
                  </m:e>
                </m:rad>
              </m:oMath>
            </m:oMathPara>
          </w:p>
        </w:tc>
        <w:tc>
          <w:tcPr>
            <w:tcW w:w="616" w:type="dxa"/>
            <w:vAlign w:val="center"/>
          </w:tcPr>
          <w:p w14:paraId="461FDAD2" w14:textId="77777777" w:rsidR="00C720EF" w:rsidRDefault="00C720EF" w:rsidP="00DF5340">
            <w:pPr>
              <w:jc w:val="right"/>
            </w:pPr>
            <w:r>
              <w:t>(01)</w:t>
            </w:r>
          </w:p>
        </w:tc>
      </w:tr>
    </w:tbl>
    <w:p w14:paraId="44C214E3" w14:textId="3F69F806" w:rsidR="00C720EF" w:rsidRDefault="00C720EF" w:rsidP="00C720EF">
      <w:r>
        <w:t xml:space="preserve">Anteriormente, a simbologia foi apresentada antes da </w:t>
      </w:r>
      <w:r w:rsidRPr="00C85315">
        <w:rPr>
          <w:b/>
          <w:bCs/>
        </w:rPr>
        <w:t>Eq. (01)</w:t>
      </w:r>
      <w:r>
        <w:t>. No entanto, a simbologia também pode ser apresentada após a equação, conforme expressão para a força axial resistente de cálculo (</w:t>
      </w:r>
      <w:r w:rsidRPr="00094B29">
        <w:rPr>
          <w:b/>
          <w:bCs/>
        </w:rPr>
        <w:t>Eq. 02</w:t>
      </w:r>
      <w:r>
        <w:t>), considerando o escoamento da seção bruta: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8"/>
        <w:gridCol w:w="643"/>
      </w:tblGrid>
      <w:tr w:rsidR="00C720EF" w14:paraId="32C5533F" w14:textId="77777777" w:rsidTr="00DF5340">
        <w:tc>
          <w:tcPr>
            <w:tcW w:w="8455" w:type="dxa"/>
          </w:tcPr>
          <w:p w14:paraId="64A82C7E" w14:textId="77777777" w:rsidR="00C720EF" w:rsidRPr="009F0B64" w:rsidRDefault="00CE4A22" w:rsidP="00DF5340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Rd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616" w:type="dxa"/>
            <w:vAlign w:val="center"/>
          </w:tcPr>
          <w:p w14:paraId="22BFCA6C" w14:textId="77777777" w:rsidR="00C720EF" w:rsidRDefault="00C720EF" w:rsidP="00DF5340">
            <w:pPr>
              <w:jc w:val="right"/>
            </w:pPr>
            <w:r>
              <w:t>(02)</w:t>
            </w:r>
          </w:p>
        </w:tc>
      </w:tr>
    </w:tbl>
    <w:p w14:paraId="571772B3" w14:textId="77777777" w:rsidR="00C720EF" w:rsidRDefault="00C720EF" w:rsidP="00C720EF">
      <w:r>
        <w:t xml:space="preserve">Em que </w:t>
      </w:r>
      <w:r w:rsidRPr="002F650E">
        <w:rPr>
          <w:i/>
          <w:iCs/>
        </w:rPr>
        <w:t>A</w:t>
      </w:r>
      <w:r w:rsidRPr="002F650E">
        <w:rPr>
          <w:i/>
          <w:iCs/>
          <w:vertAlign w:val="subscript"/>
        </w:rPr>
        <w:t>g</w:t>
      </w:r>
      <w:r>
        <w:t xml:space="preserve"> é a área bruta da seção transversal da barra, </w:t>
      </w:r>
      <w:r w:rsidRPr="002F650E">
        <w:rPr>
          <w:i/>
          <w:iCs/>
        </w:rPr>
        <w:t>f</w:t>
      </w:r>
      <w:r w:rsidRPr="002F650E">
        <w:rPr>
          <w:i/>
          <w:iCs/>
          <w:vertAlign w:val="subscript"/>
        </w:rPr>
        <w:t>y</w:t>
      </w:r>
      <w:r>
        <w:t xml:space="preserve"> a resistência ao escoamento do aço e </w:t>
      </w:r>
      <w:r w:rsidRPr="002F650E">
        <w:rPr>
          <w:rFonts w:cs="Times New Roman"/>
          <w:i/>
          <w:iCs/>
        </w:rPr>
        <w:t>γ</w:t>
      </w:r>
      <w:r w:rsidRPr="002F650E">
        <w:rPr>
          <w:i/>
          <w:iCs/>
          <w:vertAlign w:val="subscript"/>
        </w:rPr>
        <w:t>a1</w:t>
      </w:r>
      <w:r>
        <w:t xml:space="preserve"> o fator de segurança, tomado igual a 1,1.</w:t>
      </w:r>
    </w:p>
    <w:p w14:paraId="5E573604" w14:textId="77777777" w:rsidR="00C720EF" w:rsidRDefault="00C720EF" w:rsidP="009427ED"/>
    <w:p w14:paraId="70C38089" w14:textId="4D730346" w:rsidR="009C0431" w:rsidRPr="00EB1B58" w:rsidRDefault="009C0431" w:rsidP="00EB1B58">
      <w:pPr>
        <w:pStyle w:val="PargrafodaLista"/>
        <w:numPr>
          <w:ilvl w:val="0"/>
          <w:numId w:val="2"/>
        </w:numPr>
        <w:ind w:left="709" w:hanging="709"/>
        <w:rPr>
          <w:b/>
          <w:bCs/>
        </w:rPr>
      </w:pPr>
      <w:r w:rsidRPr="00EB1B58">
        <w:rPr>
          <w:b/>
          <w:bCs/>
        </w:rPr>
        <w:t>CONCLUSÕES</w:t>
      </w:r>
    </w:p>
    <w:p w14:paraId="311031A1" w14:textId="57DB6D82" w:rsidR="00C720EF" w:rsidRDefault="009C0431" w:rsidP="009427ED">
      <w:r w:rsidRPr="00EE0826">
        <w:t>Es</w:t>
      </w:r>
      <w:r>
        <w:t xml:space="preserve">se item deve apresentar </w:t>
      </w:r>
      <w:r w:rsidRPr="00F433B4">
        <w:t xml:space="preserve">as conclusões correspondentes </w:t>
      </w:r>
      <w:r>
        <w:t>ao estudo desenvolvido.</w:t>
      </w:r>
    </w:p>
    <w:p w14:paraId="7CBB9C5E" w14:textId="77777777" w:rsidR="00C720EF" w:rsidRDefault="00C720EF" w:rsidP="009427ED"/>
    <w:p w14:paraId="13558F83" w14:textId="77777777" w:rsidR="00EB1B58" w:rsidRDefault="00EB1B58" w:rsidP="009427ED"/>
    <w:p w14:paraId="2AD99089" w14:textId="5E2C37A6" w:rsidR="009C0431" w:rsidRPr="001C62C1" w:rsidRDefault="009C0431" w:rsidP="009C0431">
      <w:pPr>
        <w:ind w:firstLine="708"/>
        <w:rPr>
          <w:b/>
          <w:bCs/>
        </w:rPr>
      </w:pPr>
      <w:r w:rsidRPr="001C62C1">
        <w:rPr>
          <w:b/>
          <w:bCs/>
        </w:rPr>
        <w:lastRenderedPageBreak/>
        <w:t>REFERÊNCIAS</w:t>
      </w:r>
    </w:p>
    <w:p w14:paraId="64204EB0" w14:textId="0444E998" w:rsidR="009C0431" w:rsidRDefault="009C0431" w:rsidP="009C0431">
      <w:r w:rsidRPr="00387751">
        <w:t xml:space="preserve">As referências deverão ser digitadas usando fonte </w:t>
      </w:r>
      <w:r>
        <w:t>Arial</w:t>
      </w:r>
      <w:r w:rsidRPr="00387751">
        <w:t xml:space="preserve"> tamanho 1</w:t>
      </w:r>
      <w:r>
        <w:t>2</w:t>
      </w:r>
      <w:r w:rsidRPr="00387751">
        <w:t xml:space="preserve">, espaçamento simples entre linhas, justificadas, colocadas em ordem alfabética, separadas por </w:t>
      </w:r>
      <w:r>
        <w:t>10pt (antes de depois)</w:t>
      </w:r>
      <w:r w:rsidRPr="00387751">
        <w:t xml:space="preserve"> e estarem de acordo com os padrões estabelecidos pela ABNT NBR 6023:20</w:t>
      </w:r>
      <w:r>
        <w:t>25</w:t>
      </w:r>
      <w:r w:rsidRPr="00387751">
        <w:t>, conforme exemplos a seguir.</w:t>
      </w:r>
    </w:p>
    <w:p w14:paraId="3A6AC732" w14:textId="77777777" w:rsidR="009C0431" w:rsidRPr="009C0431" w:rsidRDefault="009C0431" w:rsidP="009C0431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noProof/>
          <w:lang w:val="en-US"/>
        </w:rPr>
      </w:pPr>
      <w:r w:rsidRPr="009C0431">
        <w:rPr>
          <w:rFonts w:cs="Times New Roman"/>
          <w:noProof/>
        </w:rPr>
        <w:t xml:space="preserve">ASSOCIAÇÃO BRASILEIRA DE NORMAS TÉCNICAS. </w:t>
      </w:r>
      <w:r w:rsidRPr="009C0431">
        <w:rPr>
          <w:rFonts w:cs="Times New Roman"/>
          <w:b/>
          <w:bCs/>
          <w:noProof/>
        </w:rPr>
        <w:t xml:space="preserve">NBR 9062: Projeto e execução de estruturas de concreto pré-moldado. </w:t>
      </w:r>
      <w:r w:rsidRPr="009C0431">
        <w:rPr>
          <w:rFonts w:cs="Times New Roman"/>
          <w:noProof/>
          <w:lang w:val="en-US"/>
        </w:rPr>
        <w:t xml:space="preserve">Rio de Janeiro, 2017. </w:t>
      </w:r>
    </w:p>
    <w:p w14:paraId="2D689F68" w14:textId="77777777" w:rsidR="009C0431" w:rsidRPr="009C0431" w:rsidRDefault="009C0431" w:rsidP="009C0431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noProof/>
          <w:lang w:val="en-US"/>
        </w:rPr>
      </w:pPr>
      <w:r w:rsidRPr="009C0431">
        <w:rPr>
          <w:rFonts w:cs="Times New Roman"/>
          <w:noProof/>
          <w:lang w:val="en-US"/>
        </w:rPr>
        <w:t xml:space="preserve">BENITEZ, M. A.; DARWIN, D.; DONAHEY, R. C. Deflections of composite beams with web openings. </w:t>
      </w:r>
      <w:r w:rsidRPr="009C0431">
        <w:rPr>
          <w:rFonts w:cs="Times New Roman"/>
          <w:b/>
          <w:bCs/>
          <w:noProof/>
          <w:lang w:val="en-US"/>
        </w:rPr>
        <w:t>Journal of Structural Engineering</w:t>
      </w:r>
      <w:r w:rsidRPr="009C0431">
        <w:rPr>
          <w:rFonts w:cs="Times New Roman"/>
          <w:noProof/>
          <w:lang w:val="en-US"/>
        </w:rPr>
        <w:t>, v. 124, n. 10, p. 1139–1147, 1998.</w:t>
      </w:r>
    </w:p>
    <w:p w14:paraId="21B8353F" w14:textId="77777777" w:rsidR="009C0431" w:rsidRPr="009C0431" w:rsidRDefault="009C0431" w:rsidP="009C0431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noProof/>
          <w:lang w:val="en-US"/>
        </w:rPr>
      </w:pPr>
      <w:r w:rsidRPr="009C0431">
        <w:rPr>
          <w:rFonts w:cs="Times New Roman"/>
          <w:noProof/>
          <w:lang w:val="en-US"/>
        </w:rPr>
        <w:t xml:space="preserve">DAS, P. K.; SRIMANI, S. L. </w:t>
      </w:r>
      <w:r w:rsidRPr="009C0431">
        <w:rPr>
          <w:rFonts w:cs="Times New Roman"/>
          <w:b/>
          <w:bCs/>
          <w:noProof/>
          <w:lang w:val="en-US"/>
        </w:rPr>
        <w:t>Handbook for the design of castellated beams</w:t>
      </w:r>
      <w:r w:rsidRPr="009C0431">
        <w:rPr>
          <w:rFonts w:cs="Times New Roman"/>
          <w:noProof/>
          <w:lang w:val="en-US"/>
        </w:rPr>
        <w:t>. New Delhi, Delhi, India: Oxford &amp; IBH Publishing Company, 1984.</w:t>
      </w:r>
    </w:p>
    <w:p w14:paraId="32DF6AE9" w14:textId="77777777" w:rsidR="009C0431" w:rsidRPr="009C0431" w:rsidRDefault="009C0431" w:rsidP="009C0431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noProof/>
          <w:lang w:val="en-US"/>
        </w:rPr>
      </w:pPr>
      <w:r w:rsidRPr="009C0431">
        <w:rPr>
          <w:rFonts w:cs="Times New Roman"/>
          <w:noProof/>
          <w:lang w:val="en-US"/>
        </w:rPr>
        <w:t xml:space="preserve">GUEZOULI, S.; LACHAL, A. Numerical analysis of frictional contact effects in push-out tests. </w:t>
      </w:r>
      <w:r w:rsidRPr="009C0431">
        <w:rPr>
          <w:rFonts w:cs="Times New Roman"/>
          <w:b/>
          <w:bCs/>
          <w:noProof/>
          <w:lang w:val="en-US"/>
        </w:rPr>
        <w:t>Engineering Structures</w:t>
      </w:r>
      <w:r w:rsidRPr="009C0431">
        <w:rPr>
          <w:rFonts w:cs="Times New Roman"/>
          <w:noProof/>
          <w:lang w:val="en-US"/>
        </w:rPr>
        <w:t xml:space="preserve">, v. 40, p. 39–50, 2012. </w:t>
      </w:r>
    </w:p>
    <w:p w14:paraId="594E45D3" w14:textId="77777777" w:rsidR="009C0431" w:rsidRPr="009427ED" w:rsidRDefault="009C0431" w:rsidP="009C0431"/>
    <w:sectPr w:rsidR="009C0431" w:rsidRPr="009427ED" w:rsidSect="004D5614">
      <w:footerReference w:type="default" r:id="rId15"/>
      <w:type w:val="continuous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FE86" w14:textId="77777777" w:rsidR="0045516A" w:rsidRDefault="0045516A" w:rsidP="001854E4">
      <w:pPr>
        <w:spacing w:before="0" w:after="0" w:line="240" w:lineRule="auto"/>
      </w:pPr>
      <w:r>
        <w:separator/>
      </w:r>
    </w:p>
  </w:endnote>
  <w:endnote w:type="continuationSeparator" w:id="0">
    <w:p w14:paraId="11FAE01D" w14:textId="77777777" w:rsidR="0045516A" w:rsidRDefault="0045516A" w:rsidP="001854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6CEE" w14:textId="77777777" w:rsidR="00D43D1F" w:rsidRDefault="00D43D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2101" w14:textId="77777777" w:rsidR="00D43D1F" w:rsidRDefault="00D43D1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72E" w14:textId="77777777" w:rsidR="00D43D1F" w:rsidRDefault="00D43D1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6050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15AED" w14:textId="77777777" w:rsidR="004D5614" w:rsidRDefault="004D561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D9E18F" w14:textId="77777777" w:rsidR="004D5614" w:rsidRDefault="004D56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4EFC" w14:textId="77777777" w:rsidR="0045516A" w:rsidRDefault="0045516A" w:rsidP="001854E4">
      <w:pPr>
        <w:spacing w:before="0" w:after="0" w:line="240" w:lineRule="auto"/>
      </w:pPr>
      <w:r>
        <w:separator/>
      </w:r>
    </w:p>
  </w:footnote>
  <w:footnote w:type="continuationSeparator" w:id="0">
    <w:p w14:paraId="1EBFF9E8" w14:textId="77777777" w:rsidR="0045516A" w:rsidRDefault="0045516A" w:rsidP="001854E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54E4" w14:textId="77777777" w:rsidR="00D43D1F" w:rsidRDefault="00D43D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6231"/>
    </w:tblGrid>
    <w:tr w:rsidR="006F73BE" w14:paraId="02EDC165" w14:textId="77777777" w:rsidTr="00DF5340">
      <w:tc>
        <w:tcPr>
          <w:tcW w:w="2830" w:type="dxa"/>
          <w:vAlign w:val="center"/>
        </w:tcPr>
        <w:p w14:paraId="3259FA5B" w14:textId="77777777" w:rsidR="006F73BE" w:rsidRDefault="006F73BE" w:rsidP="006F73BE">
          <w:pPr>
            <w:pStyle w:val="Cabealho"/>
            <w:jc w:val="left"/>
          </w:pPr>
          <w:r>
            <w:rPr>
              <w:noProof/>
            </w:rPr>
            <w:drawing>
              <wp:inline distT="0" distB="0" distL="0" distR="0" wp14:anchorId="7620FCAE" wp14:editId="6A8A99DE">
                <wp:extent cx="1313170" cy="792000"/>
                <wp:effectExtent l="0" t="0" r="1905" b="8255"/>
                <wp:docPr id="1314862299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4862299" name="Graphic 1314862299"/>
                        <pic:cNvPicPr/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30757" r="30382"/>
                        <a:stretch/>
                      </pic:blipFill>
                      <pic:spPr bwMode="auto">
                        <a:xfrm>
                          <a:off x="0" y="0"/>
                          <a:ext cx="1313170" cy="79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vAlign w:val="center"/>
        </w:tcPr>
        <w:p w14:paraId="40E64156" w14:textId="77777777" w:rsidR="006F73BE" w:rsidRDefault="006F73BE" w:rsidP="006F73BE">
          <w:pPr>
            <w:pStyle w:val="Cabealho"/>
            <w:jc w:val="right"/>
          </w:pPr>
          <w:r>
            <w:t>II Congresso Brasileiro de Estruturas Metálicas e Mistas</w:t>
          </w:r>
        </w:p>
        <w:p w14:paraId="5C6556A2" w14:textId="77777777" w:rsidR="006F73BE" w:rsidRDefault="006F73BE" w:rsidP="006F73BE">
          <w:pPr>
            <w:pStyle w:val="Cabealho"/>
            <w:jc w:val="right"/>
          </w:pPr>
          <w:r>
            <w:t>Maringá, Paraná, Brasil</w:t>
          </w:r>
        </w:p>
        <w:p w14:paraId="36B96F40" w14:textId="1BC1E4BB" w:rsidR="006F73BE" w:rsidRDefault="006F73BE" w:rsidP="006F73BE">
          <w:pPr>
            <w:pStyle w:val="Cabealho"/>
            <w:jc w:val="right"/>
          </w:pPr>
          <w:r>
            <w:t>15-17 de Abril de 202</w:t>
          </w:r>
          <w:r w:rsidR="00D43D1F">
            <w:t>6</w:t>
          </w:r>
        </w:p>
      </w:tc>
    </w:tr>
  </w:tbl>
  <w:p w14:paraId="1CF4915E" w14:textId="77777777" w:rsidR="006F73BE" w:rsidRPr="006F73BE" w:rsidRDefault="006F73BE" w:rsidP="006F73B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CB0E" w14:textId="77777777" w:rsidR="00D43D1F" w:rsidRDefault="00D43D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28BC"/>
    <w:multiLevelType w:val="multilevel"/>
    <w:tmpl w:val="2EB43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D0E4FD3"/>
    <w:multiLevelType w:val="hybridMultilevel"/>
    <w:tmpl w:val="B0CC2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176FE"/>
    <w:multiLevelType w:val="multilevel"/>
    <w:tmpl w:val="2208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1A5384B"/>
    <w:multiLevelType w:val="hybridMultilevel"/>
    <w:tmpl w:val="F2FC34B6"/>
    <w:lvl w:ilvl="0" w:tplc="E09A20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694694">
    <w:abstractNumId w:val="1"/>
  </w:num>
  <w:num w:numId="2" w16cid:durableId="724645110">
    <w:abstractNumId w:val="2"/>
  </w:num>
  <w:num w:numId="3" w16cid:durableId="1648437742">
    <w:abstractNumId w:val="0"/>
  </w:num>
  <w:num w:numId="4" w16cid:durableId="1827549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E4"/>
    <w:rsid w:val="000C2181"/>
    <w:rsid w:val="000E1C98"/>
    <w:rsid w:val="001854E4"/>
    <w:rsid w:val="002F1055"/>
    <w:rsid w:val="0045516A"/>
    <w:rsid w:val="004B0031"/>
    <w:rsid w:val="004D5614"/>
    <w:rsid w:val="005363B4"/>
    <w:rsid w:val="005B5814"/>
    <w:rsid w:val="006266FF"/>
    <w:rsid w:val="00697E74"/>
    <w:rsid w:val="006F73BE"/>
    <w:rsid w:val="008718E6"/>
    <w:rsid w:val="009427ED"/>
    <w:rsid w:val="009C0431"/>
    <w:rsid w:val="009F3E08"/>
    <w:rsid w:val="00AB4082"/>
    <w:rsid w:val="00AE59D0"/>
    <w:rsid w:val="00B043BD"/>
    <w:rsid w:val="00B75190"/>
    <w:rsid w:val="00B84E16"/>
    <w:rsid w:val="00C720EF"/>
    <w:rsid w:val="00CE4A22"/>
    <w:rsid w:val="00D43D1F"/>
    <w:rsid w:val="00E62ABB"/>
    <w:rsid w:val="00E81141"/>
    <w:rsid w:val="00E900B9"/>
    <w:rsid w:val="00EB1B58"/>
    <w:rsid w:val="00EC6E89"/>
    <w:rsid w:val="00F2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02990"/>
  <w15:chartTrackingRefBased/>
  <w15:docId w15:val="{2F9E5904-17BC-43B7-ACF6-CB417440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614"/>
    <w:pPr>
      <w:spacing w:before="200" w:after="200"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185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5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5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5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5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5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5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5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5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5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5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5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54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54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54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54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54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54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5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5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5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5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5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54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54E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54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5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54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54E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854E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54E4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1854E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54E4"/>
    <w:rPr>
      <w:rFonts w:ascii="Arial" w:hAnsi="Arial"/>
    </w:rPr>
  </w:style>
  <w:style w:type="table" w:styleId="Tabelacomgrade">
    <w:name w:val="Table Grid"/>
    <w:basedOn w:val="Tabelanormal"/>
    <w:uiPriority w:val="39"/>
    <w:rsid w:val="00185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1253</Words>
  <Characters>6771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Piana</dc:creator>
  <cp:keywords/>
  <dc:description/>
  <cp:lastModifiedBy>Alexandre Rossi</cp:lastModifiedBy>
  <cp:revision>2</cp:revision>
  <cp:lastPrinted>2025-08-15T16:41:00Z</cp:lastPrinted>
  <dcterms:created xsi:type="dcterms:W3CDTF">2025-12-11T20:47:00Z</dcterms:created>
  <dcterms:modified xsi:type="dcterms:W3CDTF">2025-12-11T20:47:00Z</dcterms:modified>
</cp:coreProperties>
</file>