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ED82" w14:textId="31F8E620" w:rsidR="001854E4" w:rsidRPr="00D72167" w:rsidRDefault="00D72167" w:rsidP="001854E4">
      <w:pPr>
        <w:jc w:val="center"/>
        <w:rPr>
          <w:b/>
          <w:bCs/>
          <w:sz w:val="32"/>
          <w:szCs w:val="28"/>
          <w:lang w:val="en-US"/>
        </w:rPr>
      </w:pPr>
      <w:r w:rsidRPr="00D72167">
        <w:rPr>
          <w:b/>
          <w:bCs/>
          <w:sz w:val="32"/>
          <w:szCs w:val="28"/>
          <w:lang w:val="en-US"/>
        </w:rPr>
        <w:t>INSERT HERE THE TITLE</w:t>
      </w:r>
      <w:r w:rsidR="001854E4" w:rsidRPr="00D72167">
        <w:rPr>
          <w:b/>
          <w:bCs/>
          <w:sz w:val="32"/>
          <w:szCs w:val="28"/>
          <w:lang w:val="en-US"/>
        </w:rPr>
        <w:t xml:space="preserve"> (16pt)</w:t>
      </w:r>
    </w:p>
    <w:p w14:paraId="6A6E20D7" w14:textId="285A868A" w:rsidR="001854E4" w:rsidRPr="00D72167" w:rsidRDefault="00D72167" w:rsidP="001854E4">
      <w:pPr>
        <w:jc w:val="center"/>
        <w:rPr>
          <w:i/>
          <w:iCs/>
          <w:sz w:val="28"/>
        </w:rPr>
      </w:pPr>
      <w:r w:rsidRPr="00D72167">
        <w:rPr>
          <w:i/>
          <w:iCs/>
          <w:sz w:val="28"/>
        </w:rPr>
        <w:t>INSIRA AQUI O TÍTULO</w:t>
      </w:r>
      <w:r w:rsidR="004D5614" w:rsidRPr="00D72167">
        <w:rPr>
          <w:i/>
          <w:iCs/>
          <w:sz w:val="28"/>
        </w:rPr>
        <w:t xml:space="preserve"> (14pt)</w:t>
      </w:r>
    </w:p>
    <w:p w14:paraId="72B69838" w14:textId="26DFDE51" w:rsidR="001854E4" w:rsidRPr="004D5614" w:rsidRDefault="001854E4" w:rsidP="001854E4">
      <w:pPr>
        <w:jc w:val="center"/>
      </w:pPr>
      <w:r w:rsidRPr="00527D19">
        <w:t>Aut</w:t>
      </w:r>
      <w:r w:rsidR="00D72167">
        <w:t>h</w:t>
      </w:r>
      <w:r w:rsidRPr="00527D19">
        <w:t>or 1*</w:t>
      </w:r>
      <w:r w:rsidRPr="00527D19">
        <w:rPr>
          <w:vertAlign w:val="superscript"/>
        </w:rPr>
        <w:t>a</w:t>
      </w:r>
      <w:r w:rsidRPr="00527D19">
        <w:t>, Aut</w:t>
      </w:r>
      <w:r w:rsidR="00D72167">
        <w:t>h</w:t>
      </w:r>
      <w:r w:rsidRPr="00527D19">
        <w:t>or 2</w:t>
      </w:r>
      <w:r w:rsidRPr="00527D19">
        <w:rPr>
          <w:vertAlign w:val="superscript"/>
        </w:rPr>
        <w:t>b</w:t>
      </w:r>
      <w:r w:rsidRPr="00527D19">
        <w:t xml:space="preserve"> e Aut</w:t>
      </w:r>
      <w:r w:rsidR="00D72167">
        <w:t>h</w:t>
      </w:r>
      <w:r w:rsidRPr="00527D19">
        <w:t>or 3</w:t>
      </w:r>
      <w:r w:rsidRPr="00527D19">
        <w:rPr>
          <w:vertAlign w:val="superscript"/>
        </w:rPr>
        <w:t>c</w:t>
      </w:r>
      <w:r w:rsidR="004D5614">
        <w:t>(12pt)</w:t>
      </w:r>
    </w:p>
    <w:p w14:paraId="3F5534D5" w14:textId="63617717" w:rsidR="001854E4" w:rsidRPr="00D72167" w:rsidRDefault="001854E4" w:rsidP="004D5614">
      <w:pPr>
        <w:spacing w:before="100" w:after="100" w:line="240" w:lineRule="auto"/>
        <w:jc w:val="left"/>
        <w:rPr>
          <w:sz w:val="20"/>
          <w:szCs w:val="18"/>
          <w:lang w:val="en-US"/>
        </w:rPr>
      </w:pPr>
      <w:r w:rsidRPr="00D72167">
        <w:rPr>
          <w:sz w:val="20"/>
          <w:szCs w:val="18"/>
          <w:vertAlign w:val="superscript"/>
          <w:lang w:val="en-US"/>
        </w:rPr>
        <w:t>a</w:t>
      </w:r>
      <w:r w:rsidR="00D72167" w:rsidRPr="00D72167">
        <w:rPr>
          <w:sz w:val="20"/>
          <w:szCs w:val="18"/>
          <w:lang w:val="en-US"/>
        </w:rPr>
        <w:t xml:space="preserve">Affiliation of Author </w:t>
      </w:r>
      <w:r w:rsidRPr="00D72167">
        <w:rPr>
          <w:sz w:val="20"/>
          <w:szCs w:val="18"/>
          <w:lang w:val="en-US"/>
        </w:rPr>
        <w:t>1</w:t>
      </w:r>
      <w:r w:rsidR="004D5614" w:rsidRPr="00D72167">
        <w:rPr>
          <w:sz w:val="20"/>
          <w:szCs w:val="18"/>
          <w:lang w:val="en-US"/>
        </w:rPr>
        <w:t xml:space="preserve"> (10pt)</w:t>
      </w:r>
    </w:p>
    <w:p w14:paraId="42D89BBB" w14:textId="5D17D915" w:rsidR="001854E4" w:rsidRPr="00D72167" w:rsidRDefault="001854E4" w:rsidP="004D5614">
      <w:pPr>
        <w:spacing w:before="100" w:after="100" w:line="240" w:lineRule="auto"/>
        <w:jc w:val="left"/>
        <w:rPr>
          <w:sz w:val="20"/>
          <w:szCs w:val="18"/>
          <w:lang w:val="en-US"/>
        </w:rPr>
      </w:pPr>
      <w:r w:rsidRPr="00D72167">
        <w:rPr>
          <w:sz w:val="20"/>
          <w:szCs w:val="18"/>
          <w:lang w:val="en-US"/>
        </w:rPr>
        <w:t xml:space="preserve">E-mail: </w:t>
      </w:r>
      <w:r w:rsidRPr="00D72167">
        <w:rPr>
          <w:color w:val="0000FF"/>
          <w:sz w:val="20"/>
          <w:szCs w:val="18"/>
          <w:u w:val="single"/>
          <w:lang w:val="en-US"/>
        </w:rPr>
        <w:t>aut</w:t>
      </w:r>
      <w:r w:rsidR="00D72167" w:rsidRPr="00D72167">
        <w:rPr>
          <w:color w:val="0000FF"/>
          <w:sz w:val="20"/>
          <w:szCs w:val="18"/>
          <w:u w:val="single"/>
          <w:lang w:val="en-US"/>
        </w:rPr>
        <w:t>h</w:t>
      </w:r>
      <w:r w:rsidRPr="00D72167">
        <w:rPr>
          <w:color w:val="0000FF"/>
          <w:sz w:val="20"/>
          <w:szCs w:val="18"/>
          <w:u w:val="single"/>
          <w:lang w:val="en-US"/>
        </w:rPr>
        <w:t>or1@af</w:t>
      </w:r>
      <w:r w:rsidR="00D72167">
        <w:rPr>
          <w:color w:val="0000FF"/>
          <w:sz w:val="20"/>
          <w:szCs w:val="18"/>
          <w:u w:val="single"/>
          <w:lang w:val="en-US"/>
        </w:rPr>
        <w:t>filiation</w:t>
      </w:r>
      <w:r w:rsidRPr="00D72167">
        <w:rPr>
          <w:color w:val="0000FF"/>
          <w:sz w:val="20"/>
          <w:szCs w:val="18"/>
          <w:u w:val="single"/>
          <w:lang w:val="en-US"/>
        </w:rPr>
        <w:t>.com</w:t>
      </w:r>
    </w:p>
    <w:p w14:paraId="0ADB324C" w14:textId="0A7F174C" w:rsidR="001854E4" w:rsidRPr="00D72167" w:rsidRDefault="001854E4" w:rsidP="004D5614">
      <w:pPr>
        <w:spacing w:before="100" w:after="100" w:line="240" w:lineRule="auto"/>
        <w:jc w:val="left"/>
        <w:rPr>
          <w:sz w:val="20"/>
          <w:szCs w:val="18"/>
          <w:lang w:val="en-US"/>
        </w:rPr>
      </w:pPr>
      <w:r w:rsidRPr="00D72167">
        <w:rPr>
          <w:sz w:val="20"/>
          <w:szCs w:val="18"/>
          <w:vertAlign w:val="superscript"/>
          <w:lang w:val="en-US"/>
        </w:rPr>
        <w:t>b</w:t>
      </w:r>
      <w:r w:rsidR="00D72167" w:rsidRPr="00D72167">
        <w:rPr>
          <w:sz w:val="20"/>
          <w:szCs w:val="18"/>
          <w:lang w:val="en-US"/>
        </w:rPr>
        <w:t>Affiliation of Author</w:t>
      </w:r>
      <w:r w:rsidRPr="00D72167">
        <w:rPr>
          <w:sz w:val="20"/>
          <w:szCs w:val="18"/>
          <w:lang w:val="en-US"/>
        </w:rPr>
        <w:t xml:space="preserve"> 2</w:t>
      </w:r>
    </w:p>
    <w:p w14:paraId="16254D87" w14:textId="4D98BADB" w:rsidR="001854E4" w:rsidRPr="00D72167" w:rsidRDefault="001854E4" w:rsidP="004D5614">
      <w:pPr>
        <w:spacing w:before="100" w:after="100" w:line="240" w:lineRule="auto"/>
        <w:jc w:val="left"/>
        <w:rPr>
          <w:sz w:val="20"/>
          <w:szCs w:val="18"/>
        </w:rPr>
      </w:pPr>
      <w:r w:rsidRPr="00D72167">
        <w:rPr>
          <w:sz w:val="20"/>
          <w:szCs w:val="18"/>
        </w:rPr>
        <w:t xml:space="preserve">E-mail: </w:t>
      </w:r>
      <w:r w:rsidRPr="00D72167">
        <w:rPr>
          <w:color w:val="0000FF"/>
          <w:sz w:val="20"/>
          <w:szCs w:val="18"/>
          <w:u w:val="single"/>
        </w:rPr>
        <w:t>aut</w:t>
      </w:r>
      <w:r w:rsidR="00D72167" w:rsidRPr="00D72167">
        <w:rPr>
          <w:color w:val="0000FF"/>
          <w:sz w:val="20"/>
          <w:szCs w:val="18"/>
          <w:u w:val="single"/>
        </w:rPr>
        <w:t>h</w:t>
      </w:r>
      <w:r w:rsidRPr="00D72167">
        <w:rPr>
          <w:color w:val="0000FF"/>
          <w:sz w:val="20"/>
          <w:szCs w:val="18"/>
          <w:u w:val="single"/>
        </w:rPr>
        <w:t>or2@</w:t>
      </w:r>
      <w:r w:rsidR="00D72167" w:rsidRPr="00D72167">
        <w:rPr>
          <w:color w:val="0000FF"/>
          <w:sz w:val="20"/>
          <w:szCs w:val="18"/>
          <w:u w:val="single"/>
        </w:rPr>
        <w:t>affiliation</w:t>
      </w:r>
      <w:r w:rsidRPr="00D72167">
        <w:rPr>
          <w:color w:val="0000FF"/>
          <w:sz w:val="20"/>
          <w:szCs w:val="18"/>
          <w:u w:val="single"/>
        </w:rPr>
        <w:t>.com</w:t>
      </w:r>
    </w:p>
    <w:p w14:paraId="301BE532" w14:textId="1A45E59D" w:rsidR="001854E4" w:rsidRPr="00D72167" w:rsidRDefault="001854E4" w:rsidP="004D5614">
      <w:pPr>
        <w:spacing w:before="100" w:after="100" w:line="240" w:lineRule="auto"/>
        <w:jc w:val="left"/>
        <w:rPr>
          <w:sz w:val="20"/>
          <w:szCs w:val="18"/>
          <w:lang w:val="en-US"/>
        </w:rPr>
      </w:pPr>
      <w:r w:rsidRPr="00D72167">
        <w:rPr>
          <w:sz w:val="20"/>
          <w:szCs w:val="18"/>
          <w:vertAlign w:val="superscript"/>
          <w:lang w:val="en-US"/>
        </w:rPr>
        <w:t>c</w:t>
      </w:r>
      <w:r w:rsidR="00D72167" w:rsidRPr="00D72167">
        <w:rPr>
          <w:sz w:val="20"/>
          <w:szCs w:val="18"/>
          <w:lang w:val="en-US"/>
        </w:rPr>
        <w:t>Affiliation of Author</w:t>
      </w:r>
      <w:r w:rsidRPr="00D72167">
        <w:rPr>
          <w:sz w:val="20"/>
          <w:szCs w:val="18"/>
          <w:lang w:val="en-US"/>
        </w:rPr>
        <w:t xml:space="preserve"> 3</w:t>
      </w:r>
    </w:p>
    <w:p w14:paraId="39348F00" w14:textId="774546B0" w:rsidR="001854E4" w:rsidRPr="00D72167" w:rsidRDefault="001854E4" w:rsidP="004D5614">
      <w:pPr>
        <w:spacing w:before="100" w:after="100" w:line="240" w:lineRule="auto"/>
        <w:jc w:val="left"/>
        <w:rPr>
          <w:sz w:val="20"/>
          <w:szCs w:val="18"/>
        </w:rPr>
      </w:pPr>
      <w:r w:rsidRPr="00D72167">
        <w:rPr>
          <w:sz w:val="20"/>
          <w:szCs w:val="18"/>
        </w:rPr>
        <w:t xml:space="preserve">E-mail: </w:t>
      </w:r>
      <w:r w:rsidRPr="00D72167">
        <w:rPr>
          <w:color w:val="0000FF"/>
          <w:sz w:val="20"/>
          <w:szCs w:val="18"/>
          <w:u w:val="single"/>
        </w:rPr>
        <w:t>aut</w:t>
      </w:r>
      <w:r w:rsidR="00D72167" w:rsidRPr="00D72167">
        <w:rPr>
          <w:color w:val="0000FF"/>
          <w:sz w:val="20"/>
          <w:szCs w:val="18"/>
          <w:u w:val="single"/>
        </w:rPr>
        <w:t>h</w:t>
      </w:r>
      <w:r w:rsidRPr="00D72167">
        <w:rPr>
          <w:color w:val="0000FF"/>
          <w:sz w:val="20"/>
          <w:szCs w:val="18"/>
          <w:u w:val="single"/>
        </w:rPr>
        <w:t>or3@</w:t>
      </w:r>
      <w:r w:rsidR="00D72167" w:rsidRPr="00D72167">
        <w:rPr>
          <w:color w:val="0000FF"/>
          <w:sz w:val="20"/>
          <w:szCs w:val="18"/>
          <w:u w:val="single"/>
        </w:rPr>
        <w:t>affiliation</w:t>
      </w:r>
      <w:r w:rsidRPr="00D72167">
        <w:rPr>
          <w:color w:val="0000FF"/>
          <w:sz w:val="20"/>
          <w:szCs w:val="18"/>
          <w:u w:val="single"/>
        </w:rPr>
        <w:t>.com</w:t>
      </w:r>
    </w:p>
    <w:p w14:paraId="305EB2B1" w14:textId="30A10BE6" w:rsidR="001854E4" w:rsidRPr="00AD647A" w:rsidRDefault="001854E4" w:rsidP="004D5614">
      <w:pPr>
        <w:spacing w:before="100" w:after="100"/>
        <w:jc w:val="left"/>
        <w:rPr>
          <w:sz w:val="20"/>
          <w:szCs w:val="18"/>
        </w:rPr>
      </w:pPr>
      <w:r w:rsidRPr="00AD647A">
        <w:rPr>
          <w:sz w:val="20"/>
          <w:szCs w:val="18"/>
        </w:rPr>
        <w:t>*</w:t>
      </w:r>
      <w:r w:rsidR="00D72167">
        <w:rPr>
          <w:sz w:val="20"/>
          <w:szCs w:val="18"/>
        </w:rPr>
        <w:t>Corresponding author</w:t>
      </w:r>
    </w:p>
    <w:p w14:paraId="53A1F261" w14:textId="77777777" w:rsidR="00D72167" w:rsidRPr="007B68BC" w:rsidRDefault="00D72167" w:rsidP="00D72167">
      <w:pPr>
        <w:spacing w:line="240" w:lineRule="auto"/>
        <w:rPr>
          <w:sz w:val="22"/>
          <w:lang w:val="en-US"/>
        </w:rPr>
      </w:pPr>
      <w:r w:rsidRPr="007B68BC">
        <w:rPr>
          <w:b/>
          <w:bCs/>
          <w:sz w:val="22"/>
          <w:lang w:val="en-US"/>
        </w:rPr>
        <w:t>ABSTRACT (200 words)</w:t>
      </w:r>
    </w:p>
    <w:p w14:paraId="06DC5C97" w14:textId="77777777" w:rsidR="00D72167" w:rsidRPr="007B68BC" w:rsidRDefault="00D72167" w:rsidP="00D72167">
      <w:pPr>
        <w:spacing w:line="240" w:lineRule="auto"/>
        <w:rPr>
          <w:sz w:val="20"/>
          <w:szCs w:val="20"/>
          <w:lang w:val="en-US"/>
        </w:rPr>
      </w:pPr>
      <w:r w:rsidRPr="005D350A">
        <w:rPr>
          <w:sz w:val="20"/>
          <w:szCs w:val="20"/>
          <w:lang w:val="en-US"/>
        </w:rPr>
        <w:t xml:space="preserve">This document contains the guidelines for preparing the abstract to be submitted to the Scientific Committee of the </w:t>
      </w:r>
      <w:r>
        <w:rPr>
          <w:sz w:val="20"/>
          <w:szCs w:val="20"/>
          <w:lang w:val="en-US"/>
        </w:rPr>
        <w:t>II</w:t>
      </w:r>
      <w:r w:rsidRPr="005D350A">
        <w:rPr>
          <w:sz w:val="20"/>
          <w:szCs w:val="20"/>
          <w:lang w:val="en-US"/>
        </w:rPr>
        <w:t xml:space="preserve"> Brazilian Conference of </w:t>
      </w:r>
      <w:r>
        <w:rPr>
          <w:sz w:val="20"/>
          <w:szCs w:val="20"/>
          <w:lang w:val="en-US"/>
        </w:rPr>
        <w:t xml:space="preserve">Steel and </w:t>
      </w:r>
      <w:r w:rsidRPr="005D350A">
        <w:rPr>
          <w:sz w:val="20"/>
          <w:szCs w:val="20"/>
          <w:lang w:val="en-US"/>
        </w:rPr>
        <w:t>Composite Structures (</w:t>
      </w:r>
      <w:r w:rsidRPr="00697E74">
        <w:rPr>
          <w:sz w:val="20"/>
          <w:szCs w:val="20"/>
          <w:lang w:val="en-US"/>
        </w:rPr>
        <w:t>CBEMM26</w:t>
      </w:r>
      <w:r w:rsidRPr="005D350A">
        <w:rPr>
          <w:sz w:val="20"/>
          <w:szCs w:val="20"/>
          <w:lang w:val="en-US"/>
        </w:rPr>
        <w:t>).</w:t>
      </w:r>
      <w:r>
        <w:rPr>
          <w:sz w:val="20"/>
          <w:szCs w:val="20"/>
          <w:lang w:val="en-US"/>
        </w:rPr>
        <w:t xml:space="preserve"> </w:t>
      </w:r>
      <w:r w:rsidRPr="007B68BC">
        <w:rPr>
          <w:sz w:val="20"/>
          <w:szCs w:val="20"/>
          <w:lang w:val="en-US"/>
        </w:rPr>
        <w:t xml:space="preserve">According to ABNT NBR 6028:2021 recommendations, the abstract must be written in a sequence of concise sentences in a single paragraph. The font used is </w:t>
      </w:r>
      <w:r>
        <w:rPr>
          <w:sz w:val="20"/>
          <w:szCs w:val="20"/>
          <w:lang w:val="en-US"/>
        </w:rPr>
        <w:t>Arial</w:t>
      </w:r>
      <w:r w:rsidRPr="007B68BC">
        <w:rPr>
          <w:sz w:val="20"/>
          <w:szCs w:val="20"/>
          <w:lang w:val="en-US"/>
        </w:rPr>
        <w:t>, size 1</w:t>
      </w:r>
      <w:r>
        <w:rPr>
          <w:sz w:val="20"/>
          <w:szCs w:val="20"/>
          <w:lang w:val="en-US"/>
        </w:rPr>
        <w:t>0</w:t>
      </w:r>
      <w:r w:rsidRPr="007B68BC">
        <w:rPr>
          <w:sz w:val="20"/>
          <w:szCs w:val="20"/>
          <w:lang w:val="en-US"/>
        </w:rPr>
        <w:t xml:space="preserve">pt, with single spacing between lines. In the abstract, the authors will </w:t>
      </w:r>
      <w:r>
        <w:rPr>
          <w:sz w:val="20"/>
          <w:szCs w:val="20"/>
          <w:lang w:val="en-US"/>
        </w:rPr>
        <w:t>present</w:t>
      </w:r>
      <w:r w:rsidRPr="007B68BC">
        <w:rPr>
          <w:sz w:val="20"/>
          <w:szCs w:val="20"/>
          <w:lang w:val="en-US"/>
        </w:rPr>
        <w:t xml:space="preserve"> the object of study, problem, aims, methodology and main findings or expected results. </w:t>
      </w:r>
    </w:p>
    <w:p w14:paraId="4ED8CF2B" w14:textId="77777777" w:rsidR="00D72167" w:rsidRDefault="00D72167" w:rsidP="00D72167">
      <w:pPr>
        <w:rPr>
          <w:sz w:val="22"/>
          <w:lang w:val="en-US"/>
        </w:rPr>
      </w:pPr>
      <w:r w:rsidRPr="007B68BC">
        <w:rPr>
          <w:b/>
          <w:bCs/>
          <w:sz w:val="22"/>
          <w:lang w:val="en-US"/>
        </w:rPr>
        <w:t>Keywords</w:t>
      </w:r>
      <w:r w:rsidRPr="007B68BC">
        <w:rPr>
          <w:sz w:val="22"/>
          <w:lang w:val="en-US"/>
        </w:rPr>
        <w:t>: Word1; Word2; Word3; Word4; Word5.</w:t>
      </w:r>
    </w:p>
    <w:p w14:paraId="11EAA5CB" w14:textId="77777777" w:rsidR="004D5614" w:rsidRPr="00D72167" w:rsidRDefault="004D5614" w:rsidP="00697E74">
      <w:pPr>
        <w:rPr>
          <w:sz w:val="22"/>
          <w:lang w:val="en-US"/>
        </w:rPr>
      </w:pPr>
    </w:p>
    <w:p w14:paraId="05B02284" w14:textId="77777777" w:rsidR="00D72167" w:rsidRPr="001854E4" w:rsidRDefault="00D72167" w:rsidP="00D72167">
      <w:r w:rsidRPr="00697E74">
        <w:rPr>
          <w:b/>
          <w:bCs/>
        </w:rPr>
        <w:t>RESUMO</w:t>
      </w:r>
      <w:r>
        <w:t xml:space="preserve"> </w:t>
      </w:r>
      <w:r w:rsidRPr="00697E74">
        <w:rPr>
          <w:b/>
          <w:bCs/>
        </w:rPr>
        <w:t>(200 palavras)</w:t>
      </w:r>
    </w:p>
    <w:p w14:paraId="5128DEB8" w14:textId="77777777" w:rsidR="00D72167" w:rsidRPr="007B68BC" w:rsidRDefault="00D72167" w:rsidP="00D72167">
      <w:pPr>
        <w:spacing w:line="240" w:lineRule="auto"/>
        <w:rPr>
          <w:sz w:val="20"/>
          <w:szCs w:val="20"/>
        </w:rPr>
      </w:pPr>
      <w:r>
        <w:rPr>
          <w:sz w:val="20"/>
          <w:szCs w:val="20"/>
        </w:rPr>
        <w:t xml:space="preserve">Este documento contém as diretrizes para a elaboração do resumo a ser submetido para o Comitê Científico do II Congresso Brasileiro de Estruturas Metálicas e Mistas (CBEMM26). </w:t>
      </w:r>
      <w:r w:rsidRPr="007B68BC">
        <w:rPr>
          <w:sz w:val="20"/>
          <w:szCs w:val="20"/>
        </w:rPr>
        <w:t xml:space="preserve">Conforme recomendações da ABNT NBR 6028:2021, o resumo deverá ser escrito por uma sequência de frases concisas em um único parágrafo. A fonte utilizada é a </w:t>
      </w:r>
      <w:r>
        <w:rPr>
          <w:sz w:val="20"/>
          <w:szCs w:val="20"/>
        </w:rPr>
        <w:t>Arial</w:t>
      </w:r>
      <w:r w:rsidRPr="007B68BC">
        <w:rPr>
          <w:sz w:val="20"/>
          <w:szCs w:val="20"/>
        </w:rPr>
        <w:t>, de tamanho 1</w:t>
      </w:r>
      <w:r>
        <w:rPr>
          <w:sz w:val="20"/>
          <w:szCs w:val="20"/>
        </w:rPr>
        <w:t>0</w:t>
      </w:r>
      <w:r w:rsidRPr="007B68BC">
        <w:rPr>
          <w:sz w:val="20"/>
          <w:szCs w:val="20"/>
        </w:rPr>
        <w:t xml:space="preserve">pt, com espaçamento simples entre as linhas. No resumo, os autores </w:t>
      </w:r>
      <w:r>
        <w:rPr>
          <w:sz w:val="20"/>
          <w:szCs w:val="20"/>
        </w:rPr>
        <w:t>apresentarão</w:t>
      </w:r>
      <w:r w:rsidRPr="007B68BC">
        <w:rPr>
          <w:sz w:val="20"/>
          <w:szCs w:val="20"/>
        </w:rPr>
        <w:t xml:space="preserve"> o objeto de estudo, problemática, objetivos, metodologia e principais conclusões ou resultados esperados. </w:t>
      </w:r>
    </w:p>
    <w:p w14:paraId="27F51E99" w14:textId="77777777" w:rsidR="00D72167" w:rsidRDefault="00D72167" w:rsidP="00D72167">
      <w:pPr>
        <w:rPr>
          <w:sz w:val="22"/>
        </w:rPr>
      </w:pPr>
      <w:r w:rsidRPr="007B68BC">
        <w:rPr>
          <w:b/>
          <w:bCs/>
          <w:sz w:val="22"/>
        </w:rPr>
        <w:t>Palavras-chave</w:t>
      </w:r>
      <w:r w:rsidRPr="007B68BC">
        <w:rPr>
          <w:sz w:val="22"/>
        </w:rPr>
        <w:t>: Palavra1; Palavra2; Palavra3; Palavra4; Palavra5.</w:t>
      </w:r>
    </w:p>
    <w:p w14:paraId="2B00293F" w14:textId="77777777" w:rsidR="001854E4" w:rsidRPr="00D72167" w:rsidRDefault="001854E4"/>
    <w:p w14:paraId="5406B093" w14:textId="77777777" w:rsidR="001854E4" w:rsidRPr="00D72167" w:rsidRDefault="001854E4"/>
    <w:p w14:paraId="1DF36C6C" w14:textId="77777777" w:rsidR="004D5614" w:rsidRPr="00D72167" w:rsidRDefault="004D5614"/>
    <w:p w14:paraId="38D57B2E" w14:textId="77777777" w:rsidR="004D5614" w:rsidRPr="00D72167" w:rsidRDefault="004D5614"/>
    <w:p w14:paraId="5FBDE50A" w14:textId="77777777" w:rsidR="004D5614" w:rsidRPr="00D72167" w:rsidRDefault="004D5614">
      <w:pPr>
        <w:sectPr w:rsidR="004D5614" w:rsidRPr="00D72167" w:rsidSect="001854E4">
          <w:headerReference w:type="default" r:id="rId7"/>
          <w:pgSz w:w="11906" w:h="16838"/>
          <w:pgMar w:top="1701" w:right="1134" w:bottom="1134" w:left="1701" w:header="709" w:footer="709" w:gutter="0"/>
          <w:cols w:space="708"/>
          <w:docGrid w:linePitch="360"/>
        </w:sectPr>
      </w:pPr>
    </w:p>
    <w:p w14:paraId="5E258075" w14:textId="6258E594" w:rsidR="004D5614" w:rsidRPr="004D5614" w:rsidRDefault="004D5614" w:rsidP="004D5614">
      <w:pPr>
        <w:pStyle w:val="PargrafodaLista"/>
        <w:numPr>
          <w:ilvl w:val="0"/>
          <w:numId w:val="2"/>
        </w:numPr>
        <w:ind w:left="709" w:hanging="709"/>
        <w:rPr>
          <w:b/>
          <w:bCs/>
          <w:lang w:val="en-US"/>
        </w:rPr>
      </w:pPr>
      <w:r w:rsidRPr="004D5614">
        <w:rPr>
          <w:b/>
          <w:bCs/>
          <w:lang w:val="en-US"/>
        </w:rPr>
        <w:lastRenderedPageBreak/>
        <w:t>INTRO</w:t>
      </w:r>
      <w:r w:rsidR="0060758C">
        <w:rPr>
          <w:b/>
          <w:bCs/>
          <w:lang w:val="en-US"/>
        </w:rPr>
        <w:t>DUCTION</w:t>
      </w:r>
    </w:p>
    <w:p w14:paraId="4ABFC410" w14:textId="66D9FBEB" w:rsidR="00E338F2" w:rsidRPr="00E338F2" w:rsidRDefault="00E338F2" w:rsidP="00E338F2">
      <w:pPr>
        <w:rPr>
          <w:lang w:val="en-US"/>
        </w:rPr>
      </w:pPr>
      <w:r w:rsidRPr="00E338F2">
        <w:rPr>
          <w:lang w:val="en-US"/>
        </w:rPr>
        <w:t>The article must present content that fits within the Thematic Areas listed on the website of the II Brazilian Con</w:t>
      </w:r>
      <w:r>
        <w:rPr>
          <w:lang w:val="en-US"/>
        </w:rPr>
        <w:t>ference</w:t>
      </w:r>
      <w:r w:rsidRPr="00E338F2">
        <w:rPr>
          <w:lang w:val="en-US"/>
        </w:rPr>
        <w:t xml:space="preserve"> on Steel and Composite Structures (CBEMM26). The scientific research content may be developed in a maximum of </w:t>
      </w:r>
      <w:r w:rsidR="001712C5">
        <w:rPr>
          <w:b/>
          <w:bCs/>
          <w:lang w:val="en-US"/>
        </w:rPr>
        <w:t>te</w:t>
      </w:r>
      <w:r w:rsidR="003405D2">
        <w:rPr>
          <w:b/>
          <w:bCs/>
          <w:lang w:val="en-US"/>
        </w:rPr>
        <w:t>n</w:t>
      </w:r>
      <w:r w:rsidRPr="00E338F2">
        <w:rPr>
          <w:b/>
          <w:bCs/>
          <w:lang w:val="en-US"/>
        </w:rPr>
        <w:t xml:space="preserve"> pages</w:t>
      </w:r>
      <w:r w:rsidRPr="00E338F2">
        <w:rPr>
          <w:lang w:val="en-US"/>
        </w:rPr>
        <w:t xml:space="preserve">, following this template. Spacing of 10pt, before and after, must be applied to </w:t>
      </w:r>
      <w:r>
        <w:rPr>
          <w:lang w:val="en-US"/>
        </w:rPr>
        <w:t>sections</w:t>
      </w:r>
      <w:r w:rsidRPr="00E338F2">
        <w:rPr>
          <w:lang w:val="en-US"/>
        </w:rPr>
        <w:t xml:space="preserve"> and sub</w:t>
      </w:r>
      <w:r>
        <w:rPr>
          <w:lang w:val="en-US"/>
        </w:rPr>
        <w:t>sections</w:t>
      </w:r>
      <w:r w:rsidRPr="00E338F2">
        <w:rPr>
          <w:lang w:val="en-US"/>
        </w:rPr>
        <w:t xml:space="preserve"> titles. Authors must leave one blank line before the beginning of a new </w:t>
      </w:r>
      <w:r>
        <w:rPr>
          <w:lang w:val="en-US"/>
        </w:rPr>
        <w:t>section or subsection</w:t>
      </w:r>
      <w:r w:rsidRPr="00E338F2">
        <w:rPr>
          <w:lang w:val="en-US"/>
        </w:rPr>
        <w:t xml:space="preserve">. The body text must be typed using Arial font, size 12, with 1.5 line spacing, justified alignment, </w:t>
      </w:r>
      <w:r w:rsidRPr="00E338F2">
        <w:rPr>
          <w:b/>
          <w:bCs/>
          <w:lang w:val="en-US"/>
        </w:rPr>
        <w:t>and</w:t>
      </w:r>
      <w:r w:rsidRPr="00E338F2">
        <w:rPr>
          <w:lang w:val="en-US"/>
        </w:rPr>
        <w:t xml:space="preserve"> </w:t>
      </w:r>
      <w:r w:rsidRPr="00E338F2">
        <w:rPr>
          <w:b/>
          <w:bCs/>
          <w:lang w:val="en-US"/>
        </w:rPr>
        <w:t>paragraphs without indentation</w:t>
      </w:r>
      <w:r w:rsidRPr="00E338F2">
        <w:rPr>
          <w:lang w:val="en-US"/>
        </w:rPr>
        <w:t>. Pages should be numbered in the same font, at the bottom right corner of the sheet.</w:t>
      </w:r>
    </w:p>
    <w:p w14:paraId="39D16D6F" w14:textId="1B272009" w:rsidR="00E338F2" w:rsidRPr="00E338F2" w:rsidRDefault="00E338F2" w:rsidP="00E338F2">
      <w:pPr>
        <w:rPr>
          <w:lang w:val="en-US"/>
        </w:rPr>
      </w:pPr>
      <w:r w:rsidRPr="00E338F2">
        <w:rPr>
          <w:lang w:val="en-US"/>
        </w:rPr>
        <w:t xml:space="preserve">In the introduction, authors must present the subject of study, the research </w:t>
      </w:r>
      <w:r>
        <w:rPr>
          <w:lang w:val="en-US"/>
        </w:rPr>
        <w:t>problem</w:t>
      </w:r>
      <w:r w:rsidRPr="00E338F2">
        <w:rPr>
          <w:lang w:val="en-US"/>
        </w:rPr>
        <w:t xml:space="preserve">, the justification/motivation for conducting the research, its </w:t>
      </w:r>
      <w:r>
        <w:rPr>
          <w:lang w:val="en-US"/>
        </w:rPr>
        <w:t>aim</w:t>
      </w:r>
      <w:r w:rsidRPr="00E338F2">
        <w:rPr>
          <w:lang w:val="en-US"/>
        </w:rPr>
        <w:t>, and methodology. At the authors’ discretion, the literature review may be included either in the introduction or in a specific section, provided it is concise.</w:t>
      </w:r>
    </w:p>
    <w:p w14:paraId="32600A13" w14:textId="77777777" w:rsidR="00E338F2" w:rsidRPr="00E338F2" w:rsidRDefault="00E338F2" w:rsidP="00E338F2">
      <w:pPr>
        <w:rPr>
          <w:lang w:val="en-US"/>
        </w:rPr>
      </w:pPr>
      <w:r w:rsidRPr="00E338F2">
        <w:rPr>
          <w:lang w:val="en-US"/>
        </w:rPr>
        <w:t>Articles will be evaluated by the CBEMM26 Scientific Committee, with peer ad hoc reviews. Approved articles will be published in the Conference Proceedings. The evaluation criteria include the relevance of the work to the event’s scope; originality, methodology, concepts, and theoretical foundation; as well as clarity of writing and formatting.</w:t>
      </w:r>
    </w:p>
    <w:p w14:paraId="296F5112" w14:textId="77777777" w:rsidR="00E338F2" w:rsidRPr="00E338F2" w:rsidRDefault="00E338F2" w:rsidP="00E338F2">
      <w:pPr>
        <w:rPr>
          <w:lang w:val="en-US"/>
        </w:rPr>
      </w:pPr>
      <w:r w:rsidRPr="00E338F2">
        <w:rPr>
          <w:lang w:val="en-US"/>
        </w:rPr>
        <w:t>This document follows the article format required by the CBEMM26 Organizing Committee and must be used as a model for manuscript preparation.</w:t>
      </w:r>
    </w:p>
    <w:p w14:paraId="29D22A63" w14:textId="77777777" w:rsidR="00E338F2" w:rsidRPr="00E338F2" w:rsidRDefault="00E338F2" w:rsidP="004D5614">
      <w:pPr>
        <w:rPr>
          <w:lang w:val="en-US"/>
        </w:rPr>
      </w:pPr>
    </w:p>
    <w:p w14:paraId="332BC9AE" w14:textId="1754B7CC" w:rsidR="004D5614" w:rsidRPr="004D5614" w:rsidRDefault="0060758C" w:rsidP="004D5614">
      <w:pPr>
        <w:pStyle w:val="PargrafodaLista"/>
        <w:numPr>
          <w:ilvl w:val="0"/>
          <w:numId w:val="2"/>
        </w:numPr>
        <w:ind w:left="709" w:hanging="709"/>
        <w:rPr>
          <w:b/>
          <w:bCs/>
          <w:lang w:val="en-US"/>
        </w:rPr>
      </w:pPr>
      <w:r>
        <w:rPr>
          <w:b/>
          <w:bCs/>
          <w:lang w:val="en-US"/>
        </w:rPr>
        <w:t xml:space="preserve">DEVELOPMENT </w:t>
      </w:r>
    </w:p>
    <w:p w14:paraId="25E5F2DB" w14:textId="77777777" w:rsidR="00272F48" w:rsidRPr="00272F48" w:rsidRDefault="00272F48" w:rsidP="00272F48">
      <w:pPr>
        <w:rPr>
          <w:lang w:val="en-US"/>
        </w:rPr>
      </w:pPr>
      <w:r w:rsidRPr="00272F48">
        <w:rPr>
          <w:lang w:val="en-US"/>
        </w:rPr>
        <w:t>In this section, the authors must present the methodology. The titles of sections and subsections must be typed in Arial font, size 12, and may include up to three levels. Level 1 titles must be written in uppercase letters and bold; Level 2 titles in uppercase letters; and Level 3 titles in lowercase letters (with only the first letter capitalized), but in bold.</w:t>
      </w:r>
    </w:p>
    <w:p w14:paraId="4EBA4221" w14:textId="77777777" w:rsidR="00272F48" w:rsidRDefault="00272F48" w:rsidP="00272F48">
      <w:pPr>
        <w:rPr>
          <w:i/>
          <w:iCs/>
          <w:lang w:val="en-US"/>
        </w:rPr>
      </w:pPr>
      <w:r w:rsidRPr="00272F48">
        <w:rPr>
          <w:lang w:val="en-US"/>
        </w:rPr>
        <w:lastRenderedPageBreak/>
        <w:t xml:space="preserve">Citations must comply with the technical standards established by ABNT NBR 10520:2023. According to this standard, the citation style adopted is the author–date system, in which the author’s surname must be written in uppercase and lowercase letters when included in the sentence or in parentheses. When references have three or more authors, only the first author should be indicated, followed by the expression </w:t>
      </w:r>
      <w:r w:rsidRPr="00272F48">
        <w:rPr>
          <w:i/>
          <w:iCs/>
          <w:lang w:val="en-US"/>
        </w:rPr>
        <w:t>et al.</w:t>
      </w:r>
    </w:p>
    <w:p w14:paraId="2475766F" w14:textId="77777777" w:rsidR="00272F48" w:rsidRDefault="00272F48" w:rsidP="00272F48">
      <w:pPr>
        <w:rPr>
          <w:lang w:val="en-US"/>
        </w:rPr>
      </w:pPr>
      <w:r w:rsidRPr="00272F48">
        <w:rPr>
          <w:lang w:val="en-US"/>
        </w:rPr>
        <w:t>Below are examples of the author–date system:</w:t>
      </w:r>
    </w:p>
    <w:p w14:paraId="3AA534B6" w14:textId="77777777" w:rsidR="00272F48" w:rsidRDefault="00272F48" w:rsidP="00272F48">
      <w:pPr>
        <w:rPr>
          <w:lang w:val="en-US"/>
        </w:rPr>
      </w:pPr>
      <w:r w:rsidRPr="00272F48">
        <w:rPr>
          <w:lang w:val="en-US"/>
        </w:rPr>
        <w:t>“According to Authier-Revuz (1982), irony would thus be...”</w:t>
      </w:r>
    </w:p>
    <w:p w14:paraId="4FBE3B9D" w14:textId="6EE3FEEF" w:rsidR="00272F48" w:rsidRPr="00272F48" w:rsidRDefault="00272F48" w:rsidP="00272F48">
      <w:pPr>
        <w:rPr>
          <w:lang w:val="en-US"/>
        </w:rPr>
      </w:pPr>
      <w:r w:rsidRPr="00272F48">
        <w:rPr>
          <w:lang w:val="en-US"/>
        </w:rPr>
        <w:t>“Irony would therefore be an implicit form of heterogeneity (Authier-Revuz, 1982).”</w:t>
      </w:r>
    </w:p>
    <w:p w14:paraId="5C10AE2E" w14:textId="77777777" w:rsidR="004D5614" w:rsidRDefault="004D5614"/>
    <w:p w14:paraId="49E2B844" w14:textId="2943FA62" w:rsidR="009427ED" w:rsidRPr="002A3473" w:rsidRDefault="0060758C" w:rsidP="009427ED">
      <w:pPr>
        <w:pStyle w:val="PargrafodaLista"/>
        <w:numPr>
          <w:ilvl w:val="1"/>
          <w:numId w:val="2"/>
        </w:numPr>
        <w:ind w:left="709" w:hanging="709"/>
        <w:rPr>
          <w:lang w:val="en-US"/>
        </w:rPr>
      </w:pPr>
      <w:r>
        <w:rPr>
          <w:lang w:val="en-US"/>
        </w:rPr>
        <w:t>TEXTUAL ELEMENTS</w:t>
      </w:r>
    </w:p>
    <w:p w14:paraId="6F31C1D2" w14:textId="556454E0" w:rsidR="009C0431" w:rsidRDefault="00272F48">
      <w:pPr>
        <w:rPr>
          <w:lang w:val="en-US"/>
        </w:rPr>
      </w:pPr>
      <w:r w:rsidRPr="00272F48">
        <w:rPr>
          <w:lang w:val="en-US"/>
        </w:rPr>
        <w:t>The text elements include tables, figures, and equations.</w:t>
      </w:r>
    </w:p>
    <w:p w14:paraId="293EDB69" w14:textId="77777777" w:rsidR="00272F48" w:rsidRPr="00272F48" w:rsidRDefault="00272F48">
      <w:pPr>
        <w:rPr>
          <w:lang w:val="en-US"/>
        </w:rPr>
      </w:pPr>
    </w:p>
    <w:p w14:paraId="5348CBB2" w14:textId="3FA5BE22" w:rsidR="009427ED" w:rsidRPr="009427ED" w:rsidRDefault="009C0431" w:rsidP="009427ED">
      <w:pPr>
        <w:pStyle w:val="PargrafodaLista"/>
        <w:numPr>
          <w:ilvl w:val="2"/>
          <w:numId w:val="2"/>
        </w:numPr>
        <w:ind w:left="709" w:hanging="709"/>
        <w:rPr>
          <w:b/>
          <w:bCs/>
        </w:rPr>
      </w:pPr>
      <w:r>
        <w:rPr>
          <w:b/>
          <w:bCs/>
        </w:rPr>
        <w:t>Tab</w:t>
      </w:r>
      <w:r w:rsidR="0060758C">
        <w:rPr>
          <w:b/>
          <w:bCs/>
        </w:rPr>
        <w:t>les</w:t>
      </w:r>
    </w:p>
    <w:p w14:paraId="45A05CCC" w14:textId="269DFB29" w:rsidR="009C0431" w:rsidRDefault="00272F48" w:rsidP="009C0431">
      <w:pPr>
        <w:rPr>
          <w:lang w:val="en-US"/>
        </w:rPr>
      </w:pPr>
      <w:r w:rsidRPr="00272F48">
        <w:rPr>
          <w:lang w:val="en-US"/>
        </w:rPr>
        <w:t xml:space="preserve">Tables present numerical information and should have open side borders. The top and bottom borders of the first row, as well as the bottom border of the last row, must have a thickness of 1.5, as illustrated in </w:t>
      </w:r>
      <w:r w:rsidRPr="00272F48">
        <w:rPr>
          <w:b/>
          <w:bCs/>
          <w:lang w:val="en-US"/>
        </w:rPr>
        <w:t>Table 1</w:t>
      </w:r>
      <w:r w:rsidRPr="00272F48">
        <w:rPr>
          <w:lang w:val="en-US"/>
        </w:rPr>
        <w:t>.</w:t>
      </w:r>
    </w:p>
    <w:p w14:paraId="04A46435" w14:textId="77777777" w:rsidR="00272F48" w:rsidRPr="00272F48" w:rsidRDefault="00272F48" w:rsidP="009C0431">
      <w:pPr>
        <w:rPr>
          <w:lang w:val="en-US"/>
        </w:rPr>
      </w:pPr>
    </w:p>
    <w:p w14:paraId="3414D34E" w14:textId="1E78D72E" w:rsidR="009C0431" w:rsidRPr="00272F48" w:rsidRDefault="00272F48" w:rsidP="009C0431">
      <w:pPr>
        <w:rPr>
          <w:lang w:val="en-US"/>
        </w:rPr>
      </w:pPr>
      <w:r w:rsidRPr="00272F48">
        <w:rPr>
          <w:lang w:val="en-US"/>
        </w:rPr>
        <w:t>Table 1</w:t>
      </w:r>
      <w:r w:rsidR="009C0431" w:rsidRPr="00272F48">
        <w:rPr>
          <w:lang w:val="en-US"/>
        </w:rPr>
        <w:t xml:space="preserve">: </w:t>
      </w:r>
      <w:r w:rsidRPr="00272F48">
        <w:rPr>
          <w:lang w:val="en-US"/>
        </w:rPr>
        <w:t>Geometrical Properties of the Studied Steel Profiles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3"/>
      </w:tblGrid>
      <w:tr w:rsidR="009C0431" w:rsidRPr="003D0F87" w14:paraId="378A0567" w14:textId="77777777" w:rsidTr="00DF5340">
        <w:tc>
          <w:tcPr>
            <w:tcW w:w="1812" w:type="dxa"/>
            <w:tcBorders>
              <w:top w:val="single" w:sz="12" w:space="0" w:color="auto"/>
              <w:bottom w:val="single" w:sz="12" w:space="0" w:color="auto"/>
            </w:tcBorders>
          </w:tcPr>
          <w:p w14:paraId="1DFB1EF8" w14:textId="08EDECDB" w:rsidR="009C0431" w:rsidRPr="003D0F87" w:rsidRDefault="00272F48" w:rsidP="00DF5340">
            <w:pPr>
              <w:spacing w:before="0" w:after="0" w:line="240" w:lineRule="auto"/>
              <w:rPr>
                <w:b/>
                <w:bCs/>
                <w:sz w:val="20"/>
                <w:szCs w:val="20"/>
              </w:rPr>
            </w:pPr>
            <w:r>
              <w:rPr>
                <w:b/>
                <w:bCs/>
                <w:sz w:val="20"/>
                <w:szCs w:val="20"/>
              </w:rPr>
              <w:t>Section</w:t>
            </w:r>
          </w:p>
        </w:tc>
        <w:tc>
          <w:tcPr>
            <w:tcW w:w="1812" w:type="dxa"/>
            <w:tcBorders>
              <w:top w:val="single" w:sz="12" w:space="0" w:color="auto"/>
              <w:bottom w:val="single" w:sz="12" w:space="0" w:color="auto"/>
            </w:tcBorders>
          </w:tcPr>
          <w:p w14:paraId="45DFDC72" w14:textId="77777777" w:rsidR="009C0431" w:rsidRPr="003D0F87" w:rsidRDefault="009C0431" w:rsidP="00DF5340">
            <w:pPr>
              <w:spacing w:before="0" w:after="0" w:line="240" w:lineRule="auto"/>
              <w:jc w:val="center"/>
              <w:rPr>
                <w:sz w:val="20"/>
                <w:szCs w:val="20"/>
              </w:rPr>
            </w:pPr>
            <w:r w:rsidRPr="003C6E1C">
              <w:rPr>
                <w:rFonts w:eastAsia="Times New Roman" w:cs="Times New Roman"/>
                <w:b/>
                <w:bCs/>
                <w:i/>
                <w:iCs/>
                <w:color w:val="000000"/>
                <w:sz w:val="20"/>
                <w:szCs w:val="20"/>
                <w:lang w:eastAsia="pt-BR"/>
              </w:rPr>
              <w:t>d</w:t>
            </w:r>
            <w:r w:rsidRPr="003C6E1C">
              <w:rPr>
                <w:rFonts w:eastAsia="Times New Roman" w:cs="Times New Roman"/>
                <w:b/>
                <w:bCs/>
                <w:color w:val="000000"/>
                <w:sz w:val="20"/>
                <w:szCs w:val="20"/>
                <w:lang w:eastAsia="pt-BR"/>
              </w:rPr>
              <w:t xml:space="preserve"> (mm)</w:t>
            </w:r>
          </w:p>
        </w:tc>
        <w:tc>
          <w:tcPr>
            <w:tcW w:w="1812" w:type="dxa"/>
            <w:tcBorders>
              <w:top w:val="single" w:sz="12" w:space="0" w:color="auto"/>
              <w:bottom w:val="single" w:sz="12" w:space="0" w:color="auto"/>
            </w:tcBorders>
            <w:vAlign w:val="bottom"/>
          </w:tcPr>
          <w:p w14:paraId="3818DEC7" w14:textId="77777777" w:rsidR="009C0431" w:rsidRPr="003D0F87" w:rsidRDefault="009C0431" w:rsidP="00DF5340">
            <w:pPr>
              <w:spacing w:before="0" w:after="0" w:line="240" w:lineRule="auto"/>
              <w:jc w:val="center"/>
              <w:rPr>
                <w:sz w:val="20"/>
                <w:szCs w:val="20"/>
              </w:rPr>
            </w:pPr>
            <w:r w:rsidRPr="003C6E1C">
              <w:rPr>
                <w:rFonts w:eastAsia="Times New Roman" w:cs="Times New Roman"/>
                <w:b/>
                <w:bCs/>
                <w:i/>
                <w:iCs/>
                <w:color w:val="000000"/>
                <w:sz w:val="20"/>
                <w:szCs w:val="20"/>
                <w:lang w:eastAsia="pt-BR"/>
              </w:rPr>
              <w:t>b</w:t>
            </w:r>
            <w:r w:rsidRPr="003C6E1C">
              <w:rPr>
                <w:rFonts w:eastAsia="Times New Roman" w:cs="Times New Roman"/>
                <w:b/>
                <w:bCs/>
                <w:i/>
                <w:iCs/>
                <w:color w:val="000000"/>
                <w:sz w:val="20"/>
                <w:szCs w:val="20"/>
                <w:vertAlign w:val="subscript"/>
                <w:lang w:eastAsia="pt-BR"/>
              </w:rPr>
              <w:t>f</w:t>
            </w:r>
            <w:r w:rsidRPr="003C6E1C">
              <w:rPr>
                <w:rFonts w:eastAsia="Times New Roman" w:cs="Times New Roman"/>
                <w:b/>
                <w:bCs/>
                <w:color w:val="000000"/>
                <w:sz w:val="20"/>
                <w:szCs w:val="20"/>
                <w:lang w:eastAsia="pt-BR"/>
              </w:rPr>
              <w:t xml:space="preserve"> (mm)</w:t>
            </w:r>
          </w:p>
        </w:tc>
        <w:tc>
          <w:tcPr>
            <w:tcW w:w="1812" w:type="dxa"/>
            <w:tcBorders>
              <w:top w:val="single" w:sz="12" w:space="0" w:color="auto"/>
              <w:bottom w:val="single" w:sz="12" w:space="0" w:color="auto"/>
            </w:tcBorders>
            <w:vAlign w:val="bottom"/>
          </w:tcPr>
          <w:p w14:paraId="2D273835" w14:textId="77777777" w:rsidR="009C0431" w:rsidRPr="003D0F87" w:rsidRDefault="009C0431" w:rsidP="00DF5340">
            <w:pPr>
              <w:spacing w:before="0" w:after="0" w:line="240" w:lineRule="auto"/>
              <w:jc w:val="center"/>
              <w:rPr>
                <w:sz w:val="20"/>
                <w:szCs w:val="20"/>
              </w:rPr>
            </w:pPr>
            <w:r w:rsidRPr="003C6E1C">
              <w:rPr>
                <w:rFonts w:eastAsia="Times New Roman" w:cs="Times New Roman"/>
                <w:b/>
                <w:bCs/>
                <w:i/>
                <w:iCs/>
                <w:color w:val="000000"/>
                <w:sz w:val="20"/>
                <w:szCs w:val="20"/>
                <w:lang w:eastAsia="pt-BR"/>
              </w:rPr>
              <w:t>t</w:t>
            </w:r>
            <w:r w:rsidRPr="003C6E1C">
              <w:rPr>
                <w:rFonts w:eastAsia="Times New Roman" w:cs="Times New Roman"/>
                <w:b/>
                <w:bCs/>
                <w:i/>
                <w:iCs/>
                <w:color w:val="000000"/>
                <w:sz w:val="20"/>
                <w:szCs w:val="20"/>
                <w:vertAlign w:val="subscript"/>
                <w:lang w:eastAsia="pt-BR"/>
              </w:rPr>
              <w:t>f</w:t>
            </w:r>
            <w:r w:rsidRPr="003C6E1C">
              <w:rPr>
                <w:rFonts w:eastAsia="Times New Roman" w:cs="Times New Roman"/>
                <w:b/>
                <w:bCs/>
                <w:color w:val="000000"/>
                <w:sz w:val="20"/>
                <w:szCs w:val="20"/>
                <w:lang w:eastAsia="pt-BR"/>
              </w:rPr>
              <w:t xml:space="preserve"> (mm)</w:t>
            </w:r>
          </w:p>
        </w:tc>
        <w:tc>
          <w:tcPr>
            <w:tcW w:w="1813" w:type="dxa"/>
            <w:tcBorders>
              <w:top w:val="single" w:sz="12" w:space="0" w:color="auto"/>
              <w:bottom w:val="single" w:sz="12" w:space="0" w:color="auto"/>
            </w:tcBorders>
            <w:vAlign w:val="bottom"/>
          </w:tcPr>
          <w:p w14:paraId="54A420C5" w14:textId="77777777" w:rsidR="009C0431" w:rsidRPr="003D0F87" w:rsidRDefault="009C0431" w:rsidP="00DF5340">
            <w:pPr>
              <w:spacing w:before="0" w:after="0" w:line="240" w:lineRule="auto"/>
              <w:jc w:val="center"/>
              <w:rPr>
                <w:sz w:val="20"/>
                <w:szCs w:val="20"/>
              </w:rPr>
            </w:pPr>
            <w:r w:rsidRPr="003C6E1C">
              <w:rPr>
                <w:rFonts w:eastAsia="Times New Roman" w:cs="Times New Roman"/>
                <w:b/>
                <w:bCs/>
                <w:i/>
                <w:iCs/>
                <w:color w:val="000000"/>
                <w:sz w:val="20"/>
                <w:szCs w:val="20"/>
                <w:lang w:eastAsia="pt-BR"/>
              </w:rPr>
              <w:t>t</w:t>
            </w:r>
            <w:r w:rsidRPr="003C6E1C">
              <w:rPr>
                <w:rFonts w:eastAsia="Times New Roman" w:cs="Times New Roman"/>
                <w:b/>
                <w:bCs/>
                <w:i/>
                <w:iCs/>
                <w:color w:val="000000"/>
                <w:sz w:val="20"/>
                <w:szCs w:val="20"/>
                <w:vertAlign w:val="subscript"/>
                <w:lang w:eastAsia="pt-BR"/>
              </w:rPr>
              <w:t>w</w:t>
            </w:r>
            <w:r w:rsidRPr="003C6E1C">
              <w:rPr>
                <w:rFonts w:eastAsia="Times New Roman" w:cs="Times New Roman"/>
                <w:b/>
                <w:bCs/>
                <w:color w:val="000000"/>
                <w:sz w:val="20"/>
                <w:szCs w:val="20"/>
                <w:lang w:eastAsia="pt-BR"/>
              </w:rPr>
              <w:t xml:space="preserve"> (mm)</w:t>
            </w:r>
          </w:p>
        </w:tc>
      </w:tr>
      <w:tr w:rsidR="009C0431" w:rsidRPr="003D0F87" w14:paraId="3F5585E9" w14:textId="77777777" w:rsidTr="00DF5340">
        <w:tc>
          <w:tcPr>
            <w:tcW w:w="1812" w:type="dxa"/>
            <w:tcBorders>
              <w:top w:val="single" w:sz="12" w:space="0" w:color="auto"/>
            </w:tcBorders>
            <w:vAlign w:val="center"/>
          </w:tcPr>
          <w:p w14:paraId="44FE001B" w14:textId="77777777" w:rsidR="009C0431" w:rsidRPr="003D0F87" w:rsidRDefault="009C0431" w:rsidP="00DF5340">
            <w:pPr>
              <w:spacing w:before="0" w:after="0" w:line="240" w:lineRule="auto"/>
              <w:rPr>
                <w:sz w:val="20"/>
                <w:szCs w:val="20"/>
              </w:rPr>
            </w:pPr>
            <w:r w:rsidRPr="003C6E1C">
              <w:rPr>
                <w:sz w:val="20"/>
                <w:szCs w:val="20"/>
              </w:rPr>
              <w:t>W360x51</w:t>
            </w:r>
          </w:p>
        </w:tc>
        <w:tc>
          <w:tcPr>
            <w:tcW w:w="1812" w:type="dxa"/>
            <w:tcBorders>
              <w:top w:val="single" w:sz="12" w:space="0" w:color="auto"/>
            </w:tcBorders>
            <w:vAlign w:val="center"/>
          </w:tcPr>
          <w:p w14:paraId="5F56F4C8" w14:textId="77777777" w:rsidR="009C0431" w:rsidRPr="003D0F87" w:rsidRDefault="009C0431" w:rsidP="00DF5340">
            <w:pPr>
              <w:spacing w:before="0" w:after="0" w:line="240" w:lineRule="auto"/>
              <w:jc w:val="center"/>
              <w:rPr>
                <w:sz w:val="20"/>
                <w:szCs w:val="20"/>
              </w:rPr>
            </w:pPr>
            <w:r w:rsidRPr="003C6E1C">
              <w:rPr>
                <w:sz w:val="20"/>
                <w:szCs w:val="20"/>
              </w:rPr>
              <w:t>355</w:t>
            </w:r>
          </w:p>
        </w:tc>
        <w:tc>
          <w:tcPr>
            <w:tcW w:w="1812" w:type="dxa"/>
            <w:tcBorders>
              <w:top w:val="single" w:sz="12" w:space="0" w:color="auto"/>
            </w:tcBorders>
            <w:vAlign w:val="center"/>
          </w:tcPr>
          <w:p w14:paraId="25F988DB" w14:textId="77777777" w:rsidR="009C0431" w:rsidRPr="003D0F87" w:rsidRDefault="009C0431" w:rsidP="00DF5340">
            <w:pPr>
              <w:spacing w:before="0" w:after="0" w:line="240" w:lineRule="auto"/>
              <w:jc w:val="center"/>
              <w:rPr>
                <w:sz w:val="20"/>
                <w:szCs w:val="20"/>
              </w:rPr>
            </w:pPr>
            <w:r w:rsidRPr="003C6E1C">
              <w:rPr>
                <w:sz w:val="20"/>
                <w:szCs w:val="20"/>
              </w:rPr>
              <w:t>171</w:t>
            </w:r>
          </w:p>
        </w:tc>
        <w:tc>
          <w:tcPr>
            <w:tcW w:w="1812" w:type="dxa"/>
            <w:tcBorders>
              <w:top w:val="single" w:sz="12" w:space="0" w:color="auto"/>
            </w:tcBorders>
            <w:vAlign w:val="center"/>
          </w:tcPr>
          <w:p w14:paraId="7103F81F" w14:textId="77777777" w:rsidR="009C0431" w:rsidRPr="003D0F87" w:rsidRDefault="009C0431" w:rsidP="00DF5340">
            <w:pPr>
              <w:spacing w:before="0" w:after="0" w:line="240" w:lineRule="auto"/>
              <w:jc w:val="center"/>
              <w:rPr>
                <w:sz w:val="20"/>
                <w:szCs w:val="20"/>
              </w:rPr>
            </w:pPr>
            <w:r w:rsidRPr="003C6E1C">
              <w:rPr>
                <w:sz w:val="20"/>
                <w:szCs w:val="20"/>
              </w:rPr>
              <w:t>11.6</w:t>
            </w:r>
          </w:p>
        </w:tc>
        <w:tc>
          <w:tcPr>
            <w:tcW w:w="1813" w:type="dxa"/>
            <w:tcBorders>
              <w:top w:val="single" w:sz="12" w:space="0" w:color="auto"/>
            </w:tcBorders>
            <w:vAlign w:val="center"/>
          </w:tcPr>
          <w:p w14:paraId="4052B0CD" w14:textId="77777777" w:rsidR="009C0431" w:rsidRPr="003D0F87" w:rsidRDefault="009C0431" w:rsidP="00DF5340">
            <w:pPr>
              <w:spacing w:before="0" w:after="0" w:line="240" w:lineRule="auto"/>
              <w:jc w:val="center"/>
              <w:rPr>
                <w:sz w:val="20"/>
                <w:szCs w:val="20"/>
              </w:rPr>
            </w:pPr>
            <w:r w:rsidRPr="003C6E1C">
              <w:rPr>
                <w:sz w:val="20"/>
                <w:szCs w:val="20"/>
              </w:rPr>
              <w:t>7.2</w:t>
            </w:r>
          </w:p>
        </w:tc>
      </w:tr>
      <w:tr w:rsidR="009C0431" w:rsidRPr="003D0F87" w14:paraId="5C81C99F" w14:textId="77777777" w:rsidTr="00DF5340">
        <w:tc>
          <w:tcPr>
            <w:tcW w:w="1812" w:type="dxa"/>
            <w:vAlign w:val="center"/>
          </w:tcPr>
          <w:p w14:paraId="4EFF0287" w14:textId="77777777" w:rsidR="009C0431" w:rsidRPr="003D0F87" w:rsidRDefault="009C0431" w:rsidP="00DF5340">
            <w:pPr>
              <w:spacing w:before="0" w:after="0" w:line="240" w:lineRule="auto"/>
              <w:rPr>
                <w:sz w:val="20"/>
                <w:szCs w:val="20"/>
              </w:rPr>
            </w:pPr>
            <w:r w:rsidRPr="003C6E1C">
              <w:rPr>
                <w:sz w:val="20"/>
                <w:szCs w:val="20"/>
              </w:rPr>
              <w:t>W460x74</w:t>
            </w:r>
          </w:p>
        </w:tc>
        <w:tc>
          <w:tcPr>
            <w:tcW w:w="1812" w:type="dxa"/>
            <w:vAlign w:val="center"/>
          </w:tcPr>
          <w:p w14:paraId="2810C871" w14:textId="77777777" w:rsidR="009C0431" w:rsidRPr="003D0F87" w:rsidRDefault="009C0431" w:rsidP="00DF5340">
            <w:pPr>
              <w:spacing w:before="0" w:after="0" w:line="240" w:lineRule="auto"/>
              <w:jc w:val="center"/>
              <w:rPr>
                <w:sz w:val="20"/>
                <w:szCs w:val="20"/>
              </w:rPr>
            </w:pPr>
            <w:r w:rsidRPr="003C6E1C">
              <w:rPr>
                <w:sz w:val="20"/>
                <w:szCs w:val="20"/>
              </w:rPr>
              <w:t>457</w:t>
            </w:r>
          </w:p>
        </w:tc>
        <w:tc>
          <w:tcPr>
            <w:tcW w:w="1812" w:type="dxa"/>
            <w:vAlign w:val="center"/>
          </w:tcPr>
          <w:p w14:paraId="26E650E6" w14:textId="77777777" w:rsidR="009C0431" w:rsidRPr="003D0F87" w:rsidRDefault="009C0431" w:rsidP="00DF5340">
            <w:pPr>
              <w:spacing w:before="0" w:after="0" w:line="240" w:lineRule="auto"/>
              <w:jc w:val="center"/>
              <w:rPr>
                <w:sz w:val="20"/>
                <w:szCs w:val="20"/>
              </w:rPr>
            </w:pPr>
            <w:r w:rsidRPr="003C6E1C">
              <w:rPr>
                <w:sz w:val="20"/>
                <w:szCs w:val="20"/>
              </w:rPr>
              <w:t>190</w:t>
            </w:r>
          </w:p>
        </w:tc>
        <w:tc>
          <w:tcPr>
            <w:tcW w:w="1812" w:type="dxa"/>
            <w:vAlign w:val="center"/>
          </w:tcPr>
          <w:p w14:paraId="6CBA43B8" w14:textId="77777777" w:rsidR="009C0431" w:rsidRPr="003D0F87" w:rsidRDefault="009C0431" w:rsidP="00DF5340">
            <w:pPr>
              <w:spacing w:before="0" w:after="0" w:line="240" w:lineRule="auto"/>
              <w:jc w:val="center"/>
              <w:rPr>
                <w:sz w:val="20"/>
                <w:szCs w:val="20"/>
              </w:rPr>
            </w:pPr>
            <w:r w:rsidRPr="003C6E1C">
              <w:rPr>
                <w:sz w:val="20"/>
                <w:szCs w:val="20"/>
              </w:rPr>
              <w:t>14.5</w:t>
            </w:r>
          </w:p>
        </w:tc>
        <w:tc>
          <w:tcPr>
            <w:tcW w:w="1813" w:type="dxa"/>
            <w:vAlign w:val="center"/>
          </w:tcPr>
          <w:p w14:paraId="40C4E494" w14:textId="77777777" w:rsidR="009C0431" w:rsidRPr="003D0F87" w:rsidRDefault="009C0431" w:rsidP="00DF5340">
            <w:pPr>
              <w:spacing w:before="0" w:after="0" w:line="240" w:lineRule="auto"/>
              <w:jc w:val="center"/>
              <w:rPr>
                <w:sz w:val="20"/>
                <w:szCs w:val="20"/>
              </w:rPr>
            </w:pPr>
            <w:r w:rsidRPr="003C6E1C">
              <w:rPr>
                <w:sz w:val="20"/>
                <w:szCs w:val="20"/>
              </w:rPr>
              <w:t>9.0</w:t>
            </w:r>
          </w:p>
        </w:tc>
      </w:tr>
      <w:tr w:rsidR="009C0431" w:rsidRPr="003D0F87" w14:paraId="724E9596" w14:textId="77777777" w:rsidTr="00DF5340">
        <w:tc>
          <w:tcPr>
            <w:tcW w:w="1812" w:type="dxa"/>
            <w:tcBorders>
              <w:bottom w:val="single" w:sz="12" w:space="0" w:color="auto"/>
            </w:tcBorders>
            <w:vAlign w:val="center"/>
          </w:tcPr>
          <w:p w14:paraId="7A20BA04" w14:textId="77777777" w:rsidR="009C0431" w:rsidRPr="003D0F87" w:rsidRDefault="009C0431" w:rsidP="00DF5340">
            <w:pPr>
              <w:spacing w:before="0" w:after="0" w:line="240" w:lineRule="auto"/>
              <w:rPr>
                <w:sz w:val="20"/>
                <w:szCs w:val="20"/>
              </w:rPr>
            </w:pPr>
            <w:r w:rsidRPr="003C6E1C">
              <w:rPr>
                <w:sz w:val="20"/>
                <w:szCs w:val="20"/>
              </w:rPr>
              <w:t>W530x72</w:t>
            </w:r>
          </w:p>
        </w:tc>
        <w:tc>
          <w:tcPr>
            <w:tcW w:w="1812" w:type="dxa"/>
            <w:tcBorders>
              <w:bottom w:val="single" w:sz="12" w:space="0" w:color="auto"/>
            </w:tcBorders>
            <w:vAlign w:val="center"/>
          </w:tcPr>
          <w:p w14:paraId="548D22D0" w14:textId="77777777" w:rsidR="009C0431" w:rsidRPr="003D0F87" w:rsidRDefault="009C0431" w:rsidP="00DF5340">
            <w:pPr>
              <w:spacing w:before="0" w:after="0" w:line="240" w:lineRule="auto"/>
              <w:jc w:val="center"/>
              <w:rPr>
                <w:sz w:val="20"/>
                <w:szCs w:val="20"/>
              </w:rPr>
            </w:pPr>
            <w:r w:rsidRPr="003C6E1C">
              <w:rPr>
                <w:sz w:val="20"/>
                <w:szCs w:val="20"/>
              </w:rPr>
              <w:t>524</w:t>
            </w:r>
          </w:p>
        </w:tc>
        <w:tc>
          <w:tcPr>
            <w:tcW w:w="1812" w:type="dxa"/>
            <w:tcBorders>
              <w:bottom w:val="single" w:sz="12" w:space="0" w:color="auto"/>
            </w:tcBorders>
            <w:vAlign w:val="center"/>
          </w:tcPr>
          <w:p w14:paraId="457D6D0A" w14:textId="77777777" w:rsidR="009C0431" w:rsidRPr="003D0F87" w:rsidRDefault="009C0431" w:rsidP="00DF5340">
            <w:pPr>
              <w:spacing w:before="0" w:after="0" w:line="240" w:lineRule="auto"/>
              <w:jc w:val="center"/>
              <w:rPr>
                <w:sz w:val="20"/>
                <w:szCs w:val="20"/>
              </w:rPr>
            </w:pPr>
            <w:r w:rsidRPr="003C6E1C">
              <w:rPr>
                <w:sz w:val="20"/>
                <w:szCs w:val="20"/>
              </w:rPr>
              <w:t>207</w:t>
            </w:r>
          </w:p>
        </w:tc>
        <w:tc>
          <w:tcPr>
            <w:tcW w:w="1812" w:type="dxa"/>
            <w:tcBorders>
              <w:bottom w:val="single" w:sz="12" w:space="0" w:color="auto"/>
            </w:tcBorders>
            <w:vAlign w:val="center"/>
          </w:tcPr>
          <w:p w14:paraId="77CCEC8D" w14:textId="77777777" w:rsidR="009C0431" w:rsidRPr="003D0F87" w:rsidRDefault="009C0431" w:rsidP="00DF5340">
            <w:pPr>
              <w:spacing w:before="0" w:after="0" w:line="240" w:lineRule="auto"/>
              <w:jc w:val="center"/>
              <w:rPr>
                <w:sz w:val="20"/>
                <w:szCs w:val="20"/>
              </w:rPr>
            </w:pPr>
            <w:r w:rsidRPr="003C6E1C">
              <w:rPr>
                <w:sz w:val="20"/>
                <w:szCs w:val="20"/>
              </w:rPr>
              <w:t>10.9</w:t>
            </w:r>
          </w:p>
        </w:tc>
        <w:tc>
          <w:tcPr>
            <w:tcW w:w="1813" w:type="dxa"/>
            <w:tcBorders>
              <w:bottom w:val="single" w:sz="12" w:space="0" w:color="auto"/>
            </w:tcBorders>
            <w:vAlign w:val="center"/>
          </w:tcPr>
          <w:p w14:paraId="0B9BC7D9" w14:textId="77777777" w:rsidR="009C0431" w:rsidRPr="003D0F87" w:rsidRDefault="009C0431" w:rsidP="00DF5340">
            <w:pPr>
              <w:spacing w:before="0" w:after="0" w:line="240" w:lineRule="auto"/>
              <w:jc w:val="center"/>
              <w:rPr>
                <w:sz w:val="20"/>
                <w:szCs w:val="20"/>
              </w:rPr>
            </w:pPr>
            <w:r w:rsidRPr="003C6E1C">
              <w:rPr>
                <w:sz w:val="20"/>
                <w:szCs w:val="20"/>
              </w:rPr>
              <w:t>9.0</w:t>
            </w:r>
          </w:p>
        </w:tc>
      </w:tr>
    </w:tbl>
    <w:p w14:paraId="4BCD9FD1" w14:textId="77777777" w:rsidR="009C0431" w:rsidRDefault="009C0431" w:rsidP="009C0431"/>
    <w:p w14:paraId="247DC6CC" w14:textId="3446968A" w:rsidR="009C0431" w:rsidRDefault="00272F48" w:rsidP="009C0431">
      <w:pPr>
        <w:rPr>
          <w:lang w:val="en-US"/>
        </w:rPr>
      </w:pPr>
      <w:r w:rsidRPr="00272F48">
        <w:rPr>
          <w:lang w:val="en-US"/>
        </w:rPr>
        <w:t xml:space="preserve">Table titles must be positioned at the top left of the table, with one line of spacing from the preceding paragraph. Titles should be typed in lowercase letters (only the first letter of the first word capitalized), using Arial font, size 12, and without a period at the end. </w:t>
      </w:r>
      <w:r w:rsidRPr="00272F48">
        <w:rPr>
          <w:lang w:val="en-US"/>
        </w:rPr>
        <w:lastRenderedPageBreak/>
        <w:t>The table itself should span the full width of the document, use Arial font, size 10, and single line spacing, with no additional spacing before or after.</w:t>
      </w:r>
    </w:p>
    <w:p w14:paraId="029C92BF" w14:textId="77777777" w:rsidR="00272F48" w:rsidRPr="00272F48" w:rsidRDefault="00272F48" w:rsidP="009C0431">
      <w:pPr>
        <w:rPr>
          <w:lang w:val="en-US"/>
        </w:rPr>
      </w:pPr>
    </w:p>
    <w:p w14:paraId="34BFFBFD" w14:textId="762A8A59" w:rsidR="009427ED" w:rsidRPr="009427ED" w:rsidRDefault="009C0431" w:rsidP="009427ED">
      <w:pPr>
        <w:pStyle w:val="PargrafodaLista"/>
        <w:numPr>
          <w:ilvl w:val="2"/>
          <w:numId w:val="2"/>
        </w:numPr>
        <w:ind w:left="709" w:hanging="709"/>
        <w:rPr>
          <w:b/>
          <w:bCs/>
        </w:rPr>
      </w:pPr>
      <w:r>
        <w:rPr>
          <w:b/>
          <w:bCs/>
        </w:rPr>
        <w:t>Figur</w:t>
      </w:r>
      <w:r w:rsidR="0060758C">
        <w:rPr>
          <w:b/>
          <w:bCs/>
        </w:rPr>
        <w:t>es</w:t>
      </w:r>
    </w:p>
    <w:p w14:paraId="4F88A8D0" w14:textId="1F363CC2" w:rsidR="009C0431" w:rsidRDefault="00272F48" w:rsidP="009C0431">
      <w:pPr>
        <w:rPr>
          <w:lang w:val="en-US"/>
        </w:rPr>
      </w:pPr>
      <w:r w:rsidRPr="00272F48">
        <w:rPr>
          <w:lang w:val="en-US"/>
        </w:rPr>
        <w:t>Drawings, charts, photographs, organizational diagrams, schemes, and similar items are considered figures. They should be placed in the text as close as possible to their first mention and numbered sequentially (</w:t>
      </w:r>
      <w:r w:rsidRPr="00375D27">
        <w:rPr>
          <w:b/>
          <w:bCs/>
          <w:lang w:val="en-US"/>
        </w:rPr>
        <w:t>Fig. 1</w:t>
      </w:r>
      <w:r w:rsidRPr="00272F48">
        <w:rPr>
          <w:lang w:val="en-US"/>
        </w:rPr>
        <w:t xml:space="preserve">, </w:t>
      </w:r>
      <w:r w:rsidRPr="00375D27">
        <w:rPr>
          <w:b/>
          <w:bCs/>
          <w:lang w:val="en-US"/>
        </w:rPr>
        <w:t>Fig. 2</w:t>
      </w:r>
      <w:r w:rsidRPr="00272F48">
        <w:rPr>
          <w:lang w:val="en-US"/>
        </w:rPr>
        <w:t xml:space="preserve">, </w:t>
      </w:r>
      <w:r w:rsidRPr="00375D27">
        <w:rPr>
          <w:b/>
          <w:bCs/>
          <w:lang w:val="en-US"/>
        </w:rPr>
        <w:t>Fig. 3</w:t>
      </w:r>
      <w:r w:rsidRPr="00272F48">
        <w:rPr>
          <w:lang w:val="en-US"/>
        </w:rPr>
        <w:t>, ...). Figure captions must be centered below the figure, typed in lowercase letters (only the first letter of the first word capitalized) using Arial font, size 12, and should not end with a period. No spacing should be added between Fig. 1 and the preceding paragraph.</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C0431" w:rsidRPr="00586E9F" w14:paraId="3BF78044" w14:textId="77777777" w:rsidTr="00DF5340">
        <w:tc>
          <w:tcPr>
            <w:tcW w:w="9071" w:type="dxa"/>
          </w:tcPr>
          <w:p w14:paraId="04E2BAF1" w14:textId="77777777" w:rsidR="009C0431" w:rsidRPr="00586E9F" w:rsidRDefault="009C0431" w:rsidP="00DF5340">
            <w:pPr>
              <w:jc w:val="center"/>
              <w:rPr>
                <w:sz w:val="20"/>
                <w:szCs w:val="20"/>
              </w:rPr>
            </w:pPr>
            <w:r w:rsidRPr="00586E9F">
              <w:rPr>
                <w:noProof/>
                <w:sz w:val="20"/>
                <w:szCs w:val="20"/>
                <w:lang w:val="en-US"/>
              </w:rPr>
              <w:drawing>
                <wp:inline distT="0" distB="0" distL="0" distR="0" wp14:anchorId="6B30FCF3" wp14:editId="5164E386">
                  <wp:extent cx="2321610" cy="972000"/>
                  <wp:effectExtent l="0" t="0" r="2540" b="0"/>
                  <wp:docPr id="48" name="Picture 48" descr="A diagram of a b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diagram of a beam&#10;&#10;Description automatically generated"/>
                          <pic:cNvPicPr/>
                        </pic:nvPicPr>
                        <pic:blipFill rotWithShape="1">
                          <a:blip r:embed="rId8"/>
                          <a:srcRect l="1720" t="7723" r="3113" b="9686"/>
                          <a:stretch/>
                        </pic:blipFill>
                        <pic:spPr bwMode="auto">
                          <a:xfrm>
                            <a:off x="0" y="0"/>
                            <a:ext cx="2321610" cy="972000"/>
                          </a:xfrm>
                          <a:prstGeom prst="rect">
                            <a:avLst/>
                          </a:prstGeom>
                          <a:ln>
                            <a:noFill/>
                          </a:ln>
                          <a:extLst>
                            <a:ext uri="{53640926-AAD7-44D8-BBD7-CCE9431645EC}">
                              <a14:shadowObscured xmlns:a14="http://schemas.microsoft.com/office/drawing/2010/main"/>
                            </a:ext>
                          </a:extLst>
                        </pic:spPr>
                      </pic:pic>
                    </a:graphicData>
                  </a:graphic>
                </wp:inline>
              </w:drawing>
            </w:r>
          </w:p>
          <w:p w14:paraId="092A6F2B" w14:textId="0F7202E7" w:rsidR="009C0431" w:rsidRPr="00586E9F" w:rsidRDefault="00375D27" w:rsidP="00DF5340">
            <w:pPr>
              <w:pStyle w:val="PargrafodaLista"/>
              <w:numPr>
                <w:ilvl w:val="0"/>
                <w:numId w:val="4"/>
              </w:numPr>
              <w:spacing w:before="0" w:after="0"/>
              <w:jc w:val="center"/>
              <w:rPr>
                <w:sz w:val="20"/>
                <w:szCs w:val="20"/>
                <w:lang w:val="en-US"/>
              </w:rPr>
            </w:pPr>
            <w:r>
              <w:rPr>
                <w:sz w:val="20"/>
                <w:szCs w:val="20"/>
                <w:lang w:val="en-US"/>
              </w:rPr>
              <w:t>Composite action</w:t>
            </w:r>
            <w:r w:rsidR="009C0431">
              <w:rPr>
                <w:sz w:val="20"/>
                <w:szCs w:val="20"/>
                <w:lang w:val="en-US"/>
              </w:rPr>
              <w:t xml:space="preserve"> (10pt)</w:t>
            </w:r>
          </w:p>
        </w:tc>
      </w:tr>
      <w:tr w:rsidR="009C0431" w:rsidRPr="00375D27" w14:paraId="67EF4230" w14:textId="77777777" w:rsidTr="00DF5340">
        <w:tc>
          <w:tcPr>
            <w:tcW w:w="9071" w:type="dxa"/>
          </w:tcPr>
          <w:p w14:paraId="21007AA9" w14:textId="77777777" w:rsidR="009C0431" w:rsidRPr="00586E9F" w:rsidRDefault="009C0431" w:rsidP="00DF5340">
            <w:pPr>
              <w:jc w:val="center"/>
              <w:rPr>
                <w:sz w:val="20"/>
                <w:szCs w:val="20"/>
              </w:rPr>
            </w:pPr>
            <w:r w:rsidRPr="00586E9F">
              <w:rPr>
                <w:noProof/>
                <w:sz w:val="20"/>
                <w:szCs w:val="20"/>
                <w:lang w:val="en-US"/>
              </w:rPr>
              <w:drawing>
                <wp:inline distT="0" distB="0" distL="0" distR="0" wp14:anchorId="26795F3A" wp14:editId="1946FBDB">
                  <wp:extent cx="2363989" cy="900000"/>
                  <wp:effectExtent l="0" t="0" r="0" b="0"/>
                  <wp:docPr id="50" name="Picture 50" descr="A drawing of a curved object with purple nai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drawing of a curved object with purple nails&#10;&#10;Description automatically generated"/>
                          <pic:cNvPicPr/>
                        </pic:nvPicPr>
                        <pic:blipFill rotWithShape="1">
                          <a:blip r:embed="rId9"/>
                          <a:srcRect l="717"/>
                          <a:stretch/>
                        </pic:blipFill>
                        <pic:spPr bwMode="auto">
                          <a:xfrm>
                            <a:off x="0" y="0"/>
                            <a:ext cx="2363989" cy="900000"/>
                          </a:xfrm>
                          <a:prstGeom prst="rect">
                            <a:avLst/>
                          </a:prstGeom>
                          <a:ln>
                            <a:noFill/>
                          </a:ln>
                          <a:extLst>
                            <a:ext uri="{53640926-AAD7-44D8-BBD7-CCE9431645EC}">
                              <a14:shadowObscured xmlns:a14="http://schemas.microsoft.com/office/drawing/2010/main"/>
                            </a:ext>
                          </a:extLst>
                        </pic:spPr>
                      </pic:pic>
                    </a:graphicData>
                  </a:graphic>
                </wp:inline>
              </w:drawing>
            </w:r>
          </w:p>
          <w:p w14:paraId="2A6E6396" w14:textId="2BB57C1B" w:rsidR="009C0431" w:rsidRPr="00375D27" w:rsidRDefault="00375D27" w:rsidP="00DF5340">
            <w:pPr>
              <w:pStyle w:val="PargrafodaLista"/>
              <w:numPr>
                <w:ilvl w:val="0"/>
                <w:numId w:val="4"/>
              </w:numPr>
              <w:spacing w:before="0" w:after="0"/>
              <w:jc w:val="center"/>
              <w:rPr>
                <w:sz w:val="20"/>
                <w:szCs w:val="20"/>
                <w:lang w:val="en-US"/>
              </w:rPr>
            </w:pPr>
            <w:r>
              <w:rPr>
                <w:sz w:val="20"/>
                <w:szCs w:val="20"/>
                <w:lang w:val="en-US"/>
              </w:rPr>
              <w:t xml:space="preserve">Flexural effects </w:t>
            </w:r>
            <w:r w:rsidRPr="00375D27">
              <w:rPr>
                <w:sz w:val="20"/>
                <w:szCs w:val="20"/>
                <w:lang w:val="en-US"/>
              </w:rPr>
              <w:t xml:space="preserve">along the span </w:t>
            </w:r>
            <w:r w:rsidR="009C0431" w:rsidRPr="00375D27">
              <w:rPr>
                <w:sz w:val="20"/>
                <w:szCs w:val="20"/>
                <w:lang w:val="en-US"/>
              </w:rPr>
              <w:t>(10pt)</w:t>
            </w:r>
          </w:p>
        </w:tc>
      </w:tr>
    </w:tbl>
    <w:p w14:paraId="269F7E46" w14:textId="6E56E5A5" w:rsidR="009C0431" w:rsidRDefault="009C0431" w:rsidP="00375D27">
      <w:pPr>
        <w:jc w:val="center"/>
        <w:rPr>
          <w:lang w:val="en-US"/>
        </w:rPr>
      </w:pPr>
      <w:r w:rsidRPr="00375D27">
        <w:rPr>
          <w:b/>
          <w:bCs/>
          <w:lang w:val="en-US"/>
        </w:rPr>
        <w:t>Fig. 1</w:t>
      </w:r>
      <w:r w:rsidRPr="00375D27">
        <w:rPr>
          <w:lang w:val="en-US"/>
        </w:rPr>
        <w:t xml:space="preserve">: </w:t>
      </w:r>
      <w:r w:rsidR="00375D27" w:rsidRPr="00375D27">
        <w:rPr>
          <w:lang w:val="en-US"/>
        </w:rPr>
        <w:t xml:space="preserve">Composite action between the top </w:t>
      </w:r>
      <w:r w:rsidR="00375D27">
        <w:rPr>
          <w:lang w:val="en-US"/>
        </w:rPr>
        <w:t>tee</w:t>
      </w:r>
      <w:r w:rsidR="00375D27" w:rsidRPr="00375D27">
        <w:rPr>
          <w:lang w:val="en-US"/>
        </w:rPr>
        <w:t xml:space="preserve"> and concrete slab, adapted from Lawson and Hicks (2006)</w:t>
      </w:r>
    </w:p>
    <w:p w14:paraId="71D57D03" w14:textId="77777777" w:rsidR="00375D27" w:rsidRPr="00375D27" w:rsidRDefault="00375D27" w:rsidP="00375D27">
      <w:pPr>
        <w:jc w:val="center"/>
        <w:rPr>
          <w:lang w:val="en-US"/>
        </w:rPr>
      </w:pPr>
    </w:p>
    <w:p w14:paraId="32FEBB06" w14:textId="177BE2D4" w:rsidR="00375D27" w:rsidRDefault="00375D27" w:rsidP="009C0431">
      <w:pPr>
        <w:rPr>
          <w:lang w:val="en-US"/>
        </w:rPr>
      </w:pPr>
      <w:r w:rsidRPr="00375D27">
        <w:rPr>
          <w:lang w:val="en-US"/>
        </w:rPr>
        <w:t xml:space="preserve">As shown in </w:t>
      </w:r>
      <w:r w:rsidRPr="00375D27">
        <w:rPr>
          <w:b/>
          <w:bCs/>
          <w:lang w:val="en-US"/>
        </w:rPr>
        <w:t>Fig. 1</w:t>
      </w:r>
      <w:r w:rsidRPr="00375D27">
        <w:rPr>
          <w:lang w:val="en-US"/>
        </w:rPr>
        <w:t xml:space="preserve"> and in this paragraph, authors must leave one blank line between the figure and the following paragraph.</w:t>
      </w:r>
    </w:p>
    <w:p w14:paraId="19F06988" w14:textId="77777777" w:rsidR="00375D27" w:rsidRPr="00375D27" w:rsidRDefault="00375D27" w:rsidP="009C0431">
      <w:pPr>
        <w:rPr>
          <w:lang w:val="en-US"/>
        </w:rPr>
      </w:pPr>
    </w:p>
    <w:p w14:paraId="1FC2CD42" w14:textId="11A4A552" w:rsidR="009427ED" w:rsidRPr="009427ED" w:rsidRDefault="009427ED" w:rsidP="009427ED">
      <w:pPr>
        <w:pStyle w:val="PargrafodaLista"/>
        <w:numPr>
          <w:ilvl w:val="2"/>
          <w:numId w:val="2"/>
        </w:numPr>
        <w:ind w:left="709" w:hanging="709"/>
        <w:rPr>
          <w:b/>
          <w:bCs/>
        </w:rPr>
      </w:pPr>
      <w:r>
        <w:rPr>
          <w:b/>
          <w:bCs/>
        </w:rPr>
        <w:lastRenderedPageBreak/>
        <w:t>Equa</w:t>
      </w:r>
      <w:r w:rsidR="0060758C">
        <w:rPr>
          <w:b/>
          <w:bCs/>
        </w:rPr>
        <w:t>tions</w:t>
      </w:r>
    </w:p>
    <w:p w14:paraId="51823382" w14:textId="1BCFC250" w:rsidR="00375D27" w:rsidRPr="00375D27" w:rsidRDefault="00375D27" w:rsidP="00C720EF">
      <w:pPr>
        <w:rPr>
          <w:lang w:val="en-US"/>
        </w:rPr>
      </w:pPr>
      <w:r w:rsidRPr="00375D27">
        <w:rPr>
          <w:lang w:val="en-US"/>
        </w:rPr>
        <w:t xml:space="preserve">Equations must be typed using the MS Word equation editor, with a 12pt font, maintaining proportionality with the rest of the text. All symbols must be defined either before or after the equation. Equations should be placed in the text as close as possible to the sections to which they refer, left-aligned within the paragraph, and numbered sequentially, as in </w:t>
      </w:r>
      <w:r w:rsidRPr="00375D27">
        <w:rPr>
          <w:b/>
          <w:bCs/>
          <w:lang w:val="en-US"/>
        </w:rPr>
        <w:t>Eq. (01)</w:t>
      </w:r>
      <w:r w:rsidRPr="00375D27">
        <w:rPr>
          <w:lang w:val="en-US"/>
        </w:rPr>
        <w:t xml:space="preserve"> below, which presents the calculation of the basic elastic critical moment (</w:t>
      </w:r>
      <w:r w:rsidRPr="00375D27">
        <w:rPr>
          <w:i/>
          <w:iCs/>
          <w:lang w:val="en-US"/>
        </w:rPr>
        <w:t>M</w:t>
      </w:r>
      <w:r w:rsidRPr="00375D27">
        <w:rPr>
          <w:i/>
          <w:iCs/>
          <w:vertAlign w:val="subscript"/>
          <w:lang w:val="en-US"/>
        </w:rPr>
        <w:t>cr,0</w:t>
      </w:r>
      <w:r w:rsidRPr="00375D27">
        <w:rPr>
          <w:lang w:val="en-US"/>
        </w:rPr>
        <w:t xml:space="preserve">), where </w:t>
      </w:r>
      <w:r w:rsidRPr="00375D27">
        <w:rPr>
          <w:i/>
          <w:iCs/>
          <w:lang w:val="en-US"/>
        </w:rPr>
        <w:t>L</w:t>
      </w:r>
      <w:r w:rsidRPr="00375D27">
        <w:rPr>
          <w:lang w:val="en-US"/>
        </w:rPr>
        <w:t xml:space="preserve"> is the beam length, </w:t>
      </w:r>
      <w:r w:rsidRPr="00375D27">
        <w:rPr>
          <w:i/>
          <w:iCs/>
          <w:lang w:val="en-US"/>
        </w:rPr>
        <w:t>E</w:t>
      </w:r>
      <w:r w:rsidRPr="00375D27">
        <w:rPr>
          <w:lang w:val="en-US"/>
        </w:rPr>
        <w:t xml:space="preserve"> is the </w:t>
      </w:r>
      <w:r w:rsidR="00CA77EE">
        <w:rPr>
          <w:lang w:val="en-US"/>
        </w:rPr>
        <w:t>m</w:t>
      </w:r>
      <w:r w:rsidR="00CA77EE" w:rsidRPr="00CA77EE">
        <w:rPr>
          <w:lang w:val="en-US"/>
        </w:rPr>
        <w:t>odulus of elasticity of steel</w:t>
      </w:r>
      <w:r w:rsidRPr="00375D27">
        <w:rPr>
          <w:lang w:val="en-US"/>
        </w:rPr>
        <w:t xml:space="preserve">, </w:t>
      </w:r>
      <w:r w:rsidRPr="00375D27">
        <w:rPr>
          <w:i/>
          <w:iCs/>
          <w:lang w:val="en-US"/>
        </w:rPr>
        <w:t>I</w:t>
      </w:r>
      <w:r w:rsidRPr="00375D27">
        <w:rPr>
          <w:i/>
          <w:iCs/>
          <w:vertAlign w:val="subscript"/>
          <w:lang w:val="en-US"/>
        </w:rPr>
        <w:t>y</w:t>
      </w:r>
      <w:r w:rsidRPr="00375D27">
        <w:rPr>
          <w:lang w:val="en-US"/>
        </w:rPr>
        <w:t xml:space="preserve"> is the moment of inertia about the </w:t>
      </w:r>
      <w:r>
        <w:rPr>
          <w:lang w:val="en-US"/>
        </w:rPr>
        <w:t>weak</w:t>
      </w:r>
      <w:r w:rsidRPr="00375D27">
        <w:rPr>
          <w:lang w:val="en-US"/>
        </w:rPr>
        <w:t xml:space="preserve"> axis, </w:t>
      </w:r>
      <w:r w:rsidRPr="00375D27">
        <w:rPr>
          <w:i/>
          <w:iCs/>
          <w:lang w:val="en-US"/>
        </w:rPr>
        <w:t>G</w:t>
      </w:r>
      <w:r w:rsidRPr="00375D27">
        <w:rPr>
          <w:lang w:val="en-US"/>
        </w:rPr>
        <w:t xml:space="preserve"> is the </w:t>
      </w:r>
      <w:r w:rsidR="00CA77EE">
        <w:rPr>
          <w:lang w:val="en-US"/>
        </w:rPr>
        <w:t>s</w:t>
      </w:r>
      <w:r w:rsidR="00CA77EE" w:rsidRPr="00CA77EE">
        <w:rPr>
          <w:lang w:val="en-US"/>
        </w:rPr>
        <w:t>hear modulus of elasticity of steel</w:t>
      </w:r>
      <w:r w:rsidRPr="00375D27">
        <w:rPr>
          <w:lang w:val="en-US"/>
        </w:rPr>
        <w:t xml:space="preserve">, </w:t>
      </w:r>
      <w:r w:rsidR="00CA77EE" w:rsidRPr="00CA77EE">
        <w:rPr>
          <w:i/>
          <w:iCs/>
          <w:lang w:val="en-US"/>
        </w:rPr>
        <w:t>J</w:t>
      </w:r>
      <w:r w:rsidR="00CA77EE">
        <w:rPr>
          <w:lang w:val="en-US"/>
        </w:rPr>
        <w:t xml:space="preserve"> is the torsional constant, </w:t>
      </w:r>
      <w:r w:rsidRPr="00375D27">
        <w:rPr>
          <w:lang w:val="en-US"/>
        </w:rPr>
        <w:t xml:space="preserve">and </w:t>
      </w:r>
      <w:r w:rsidRPr="00375D27">
        <w:rPr>
          <w:i/>
          <w:iCs/>
          <w:lang w:val="en-US"/>
        </w:rPr>
        <w:t>C</w:t>
      </w:r>
      <w:r w:rsidRPr="00375D27">
        <w:rPr>
          <w:i/>
          <w:iCs/>
          <w:vertAlign w:val="subscript"/>
          <w:lang w:val="en-US"/>
        </w:rPr>
        <w:t>w</w:t>
      </w:r>
      <w:r w:rsidRPr="00375D27">
        <w:rPr>
          <w:lang w:val="en-US"/>
        </w:rPr>
        <w:t xml:space="preserve"> is the warping constant.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8"/>
        <w:gridCol w:w="643"/>
      </w:tblGrid>
      <w:tr w:rsidR="00C720EF" w14:paraId="4F1A7332" w14:textId="77777777" w:rsidTr="00375D27">
        <w:tc>
          <w:tcPr>
            <w:tcW w:w="8428" w:type="dxa"/>
          </w:tcPr>
          <w:p w14:paraId="4C7881FE" w14:textId="20FB5D1B" w:rsidR="00C720EF" w:rsidRPr="009F0B64" w:rsidRDefault="003405D2" w:rsidP="00DF5340">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cr</m:t>
                    </m:r>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L</m:t>
                    </m:r>
                  </m:den>
                </m:f>
                <m:rad>
                  <m:radPr>
                    <m:degHide m:val="1"/>
                    <m:ctrlPr>
                      <w:rPr>
                        <w:rFonts w:ascii="Cambria Math" w:hAnsi="Cambria Math"/>
                        <w:i/>
                      </w:rPr>
                    </m:ctrlPr>
                  </m:radPr>
                  <m:deg/>
                  <m:e>
                    <m:r>
                      <w:rPr>
                        <w:rFonts w:ascii="Cambria Math" w:hAnsi="Cambria Math"/>
                      </w:rPr>
                      <m:t>E</m:t>
                    </m:r>
                    <m:sSub>
                      <m:sSubPr>
                        <m:ctrlPr>
                          <w:rPr>
                            <w:rFonts w:ascii="Cambria Math" w:hAnsi="Cambria Math"/>
                            <w:i/>
                          </w:rPr>
                        </m:ctrlPr>
                      </m:sSubPr>
                      <m:e>
                        <m:r>
                          <w:rPr>
                            <w:rFonts w:ascii="Cambria Math" w:hAnsi="Cambria Math"/>
                          </w:rPr>
                          <m:t>I</m:t>
                        </m:r>
                      </m:e>
                      <m:sub>
                        <m:r>
                          <w:rPr>
                            <w:rFonts w:ascii="Cambria Math" w:hAnsi="Cambria Math"/>
                          </w:rPr>
                          <m:t>y</m:t>
                        </m:r>
                      </m:sub>
                    </m:sSub>
                    <m:r>
                      <w:rPr>
                        <w:rFonts w:ascii="Cambria Math" w:hAnsi="Cambria Math"/>
                      </w:rPr>
                      <m:t>GJ</m:t>
                    </m:r>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L</m:t>
                                </m:r>
                              </m:den>
                            </m:f>
                          </m:e>
                        </m:d>
                      </m:e>
                      <m:sup>
                        <m:r>
                          <w:rPr>
                            <w:rFonts w:ascii="Cambria Math" w:hAnsi="Cambria Math"/>
                          </w:rPr>
                          <m:t>2</m:t>
                        </m:r>
                      </m:sup>
                    </m:sSup>
                    <m:r>
                      <w:rPr>
                        <w:rFonts w:ascii="Cambria Math" w:hAnsi="Cambria Math"/>
                      </w:rPr>
                      <m:t>E</m:t>
                    </m:r>
                    <m:sSub>
                      <m:sSubPr>
                        <m:ctrlPr>
                          <w:rPr>
                            <w:rFonts w:ascii="Cambria Math" w:hAnsi="Cambria Math"/>
                            <w:i/>
                          </w:rPr>
                        </m:ctrlPr>
                      </m:sSubPr>
                      <m:e>
                        <m:r>
                          <w:rPr>
                            <w:rFonts w:ascii="Cambria Math" w:hAnsi="Cambria Math"/>
                          </w:rPr>
                          <m:t>I</m:t>
                        </m:r>
                      </m:e>
                      <m:sub>
                        <m:r>
                          <w:rPr>
                            <w:rFonts w:ascii="Cambria Math" w:hAnsi="Cambria Math"/>
                          </w:rPr>
                          <m:t>y</m:t>
                        </m:r>
                      </m:sub>
                    </m:sSub>
                    <m:r>
                      <w:rPr>
                        <w:rFonts w:ascii="Cambria Math" w:hAnsi="Cambria Math"/>
                      </w:rPr>
                      <m:t>E</m:t>
                    </m:r>
                    <m:sSub>
                      <m:sSubPr>
                        <m:ctrlPr>
                          <w:rPr>
                            <w:rFonts w:ascii="Cambria Math" w:hAnsi="Cambria Math"/>
                            <w:i/>
                          </w:rPr>
                        </m:ctrlPr>
                      </m:sSubPr>
                      <m:e>
                        <m:r>
                          <w:rPr>
                            <w:rFonts w:ascii="Cambria Math" w:hAnsi="Cambria Math"/>
                          </w:rPr>
                          <m:t>C</m:t>
                        </m:r>
                      </m:e>
                      <m:sub>
                        <m:r>
                          <w:rPr>
                            <w:rFonts w:ascii="Cambria Math" w:hAnsi="Cambria Math"/>
                          </w:rPr>
                          <m:t>w</m:t>
                        </m:r>
                      </m:sub>
                    </m:sSub>
                  </m:e>
                </m:rad>
              </m:oMath>
            </m:oMathPara>
          </w:p>
        </w:tc>
        <w:tc>
          <w:tcPr>
            <w:tcW w:w="643" w:type="dxa"/>
            <w:vAlign w:val="center"/>
          </w:tcPr>
          <w:p w14:paraId="461FDAD2" w14:textId="77777777" w:rsidR="00C720EF" w:rsidRDefault="00C720EF" w:rsidP="00DF5340">
            <w:pPr>
              <w:jc w:val="right"/>
            </w:pPr>
            <w:r>
              <w:t>(01)</w:t>
            </w:r>
          </w:p>
        </w:tc>
      </w:tr>
    </w:tbl>
    <w:p w14:paraId="44C214E3" w14:textId="3901712A" w:rsidR="00C720EF" w:rsidRPr="002A4CE0" w:rsidRDefault="002A4CE0" w:rsidP="00C720EF">
      <w:pPr>
        <w:rPr>
          <w:lang w:val="en-US"/>
        </w:rPr>
      </w:pPr>
      <w:r w:rsidRPr="002A4CE0">
        <w:rPr>
          <w:lang w:val="en-US"/>
        </w:rPr>
        <w:t>Previously, the symbols were presented before Eq. (01). However, the symbols can also be presented after the equation, as shown in the expression for the design axial resistance (Eq. 02), considering the yielding of the gross section:</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8"/>
        <w:gridCol w:w="643"/>
      </w:tblGrid>
      <w:tr w:rsidR="00C720EF" w14:paraId="32C5533F" w14:textId="77777777" w:rsidTr="002A4CE0">
        <w:tc>
          <w:tcPr>
            <w:tcW w:w="8428" w:type="dxa"/>
          </w:tcPr>
          <w:p w14:paraId="64A82C7E" w14:textId="77777777" w:rsidR="00C720EF" w:rsidRPr="009F0B64" w:rsidRDefault="003405D2" w:rsidP="00DF5340">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m:t>
                    </m:r>
                    <m:r>
                      <w:rPr>
                        <w:rFonts w:ascii="Cambria Math" w:hAnsi="Cambria Math"/>
                      </w:rPr>
                      <m:t>Rd</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g</m:t>
                        </m:r>
                      </m:sub>
                    </m:sSub>
                    <m:sSub>
                      <m:sSubPr>
                        <m:ctrlPr>
                          <w:rPr>
                            <w:rFonts w:ascii="Cambria Math" w:hAnsi="Cambria Math"/>
                            <w:i/>
                          </w:rPr>
                        </m:ctrlPr>
                      </m:sSubPr>
                      <m:e>
                        <m:r>
                          <w:rPr>
                            <w:rFonts w:ascii="Cambria Math" w:hAnsi="Cambria Math"/>
                          </w:rPr>
                          <m:t>f</m:t>
                        </m:r>
                      </m:e>
                      <m:sub>
                        <m:r>
                          <w:rPr>
                            <w:rFonts w:ascii="Cambria Math" w:hAnsi="Cambria Math"/>
                          </w:rPr>
                          <m:t>y</m:t>
                        </m:r>
                      </m:sub>
                    </m:sSub>
                  </m:num>
                  <m:den>
                    <m:sSub>
                      <m:sSubPr>
                        <m:ctrlPr>
                          <w:rPr>
                            <w:rFonts w:ascii="Cambria Math" w:hAnsi="Cambria Math"/>
                            <w:i/>
                          </w:rPr>
                        </m:ctrlPr>
                      </m:sSubPr>
                      <m:e>
                        <m:r>
                          <w:rPr>
                            <w:rFonts w:ascii="Cambria Math" w:hAnsi="Cambria Math"/>
                          </w:rPr>
                          <m:t>γ</m:t>
                        </m:r>
                      </m:e>
                      <m:sub>
                        <m:r>
                          <w:rPr>
                            <w:rFonts w:ascii="Cambria Math" w:hAnsi="Cambria Math"/>
                          </w:rPr>
                          <m:t>a</m:t>
                        </m:r>
                        <m:r>
                          <w:rPr>
                            <w:rFonts w:ascii="Cambria Math" w:hAnsi="Cambria Math"/>
                          </w:rPr>
                          <m:t>1</m:t>
                        </m:r>
                      </m:sub>
                    </m:sSub>
                  </m:den>
                </m:f>
              </m:oMath>
            </m:oMathPara>
          </w:p>
        </w:tc>
        <w:tc>
          <w:tcPr>
            <w:tcW w:w="643" w:type="dxa"/>
            <w:vAlign w:val="center"/>
          </w:tcPr>
          <w:p w14:paraId="22BFCA6C" w14:textId="77777777" w:rsidR="00C720EF" w:rsidRDefault="00C720EF" w:rsidP="00DF5340">
            <w:pPr>
              <w:jc w:val="right"/>
            </w:pPr>
            <w:r>
              <w:t>(02)</w:t>
            </w:r>
          </w:p>
        </w:tc>
      </w:tr>
    </w:tbl>
    <w:p w14:paraId="5E573604" w14:textId="0422850E" w:rsidR="00C720EF" w:rsidRPr="002A4CE0" w:rsidRDefault="002A4CE0" w:rsidP="009427ED">
      <w:pPr>
        <w:rPr>
          <w:lang w:val="en-US"/>
        </w:rPr>
      </w:pPr>
      <w:r w:rsidRPr="002A4CE0">
        <w:rPr>
          <w:lang w:val="en-US"/>
        </w:rPr>
        <w:t xml:space="preserve">Where </w:t>
      </w:r>
      <w:r w:rsidRPr="002A4CE0">
        <w:rPr>
          <w:i/>
          <w:iCs/>
          <w:lang w:val="en-US"/>
        </w:rPr>
        <w:t>A</w:t>
      </w:r>
      <w:r w:rsidRPr="002A4CE0">
        <w:rPr>
          <w:i/>
          <w:iCs/>
          <w:vertAlign w:val="subscript"/>
          <w:lang w:val="en-US"/>
        </w:rPr>
        <w:t>g</w:t>
      </w:r>
      <w:r w:rsidRPr="002A4CE0">
        <w:rPr>
          <w:lang w:val="en-US"/>
        </w:rPr>
        <w:t xml:space="preserve"> is the gross cross-sectional area of the member, </w:t>
      </w:r>
      <w:r w:rsidRPr="002A4CE0">
        <w:rPr>
          <w:i/>
          <w:iCs/>
          <w:lang w:val="en-US"/>
        </w:rPr>
        <w:t>f</w:t>
      </w:r>
      <w:r w:rsidRPr="002A4CE0">
        <w:rPr>
          <w:i/>
          <w:iCs/>
          <w:vertAlign w:val="subscript"/>
          <w:lang w:val="en-US"/>
        </w:rPr>
        <w:t>y</w:t>
      </w:r>
      <w:r w:rsidRPr="002A4CE0">
        <w:rPr>
          <w:lang w:val="en-US"/>
        </w:rPr>
        <w:t xml:space="preserve"> is the steel yield strength, and </w:t>
      </w:r>
      <w:r w:rsidRPr="002A4CE0">
        <w:rPr>
          <w:i/>
          <w:iCs/>
        </w:rPr>
        <w:t>γ</w:t>
      </w:r>
      <w:r w:rsidRPr="002A4CE0">
        <w:rPr>
          <w:i/>
          <w:iCs/>
          <w:vertAlign w:val="subscript"/>
          <w:lang w:val="en-US"/>
        </w:rPr>
        <w:t>a1</w:t>
      </w:r>
      <w:r w:rsidRPr="002A4CE0">
        <w:rPr>
          <w:lang w:val="en-US"/>
        </w:rPr>
        <w:t xml:space="preserve"> is the safety factor, taken as 1.1.</w:t>
      </w:r>
    </w:p>
    <w:p w14:paraId="44259B50" w14:textId="77777777" w:rsidR="002A4CE0" w:rsidRPr="002A4CE0" w:rsidRDefault="002A4CE0" w:rsidP="009427ED">
      <w:pPr>
        <w:rPr>
          <w:lang w:val="en-US"/>
        </w:rPr>
      </w:pPr>
    </w:p>
    <w:p w14:paraId="70C38089" w14:textId="7FF7D026" w:rsidR="009C0431" w:rsidRPr="00EB1B58" w:rsidRDefault="009C0431" w:rsidP="00EB1B58">
      <w:pPr>
        <w:pStyle w:val="PargrafodaLista"/>
        <w:numPr>
          <w:ilvl w:val="0"/>
          <w:numId w:val="2"/>
        </w:numPr>
        <w:ind w:left="709" w:hanging="709"/>
        <w:rPr>
          <w:b/>
          <w:bCs/>
        </w:rPr>
      </w:pPr>
      <w:r w:rsidRPr="00EB1B58">
        <w:rPr>
          <w:b/>
          <w:bCs/>
        </w:rPr>
        <w:t>CONCLU</w:t>
      </w:r>
      <w:r w:rsidR="0060758C">
        <w:rPr>
          <w:b/>
          <w:bCs/>
        </w:rPr>
        <w:t>SIONS</w:t>
      </w:r>
    </w:p>
    <w:p w14:paraId="7CBB9C5E" w14:textId="7AC67533" w:rsidR="00C720EF" w:rsidRPr="002A4CE0" w:rsidRDefault="002A4CE0" w:rsidP="009427ED">
      <w:pPr>
        <w:rPr>
          <w:lang w:val="en-US"/>
        </w:rPr>
      </w:pPr>
      <w:r w:rsidRPr="002A4CE0">
        <w:rPr>
          <w:lang w:val="en-US"/>
        </w:rPr>
        <w:t>This section should present the conclusions corresponding to the conducted study.</w:t>
      </w:r>
    </w:p>
    <w:p w14:paraId="13558F83" w14:textId="77777777" w:rsidR="00EB1B58" w:rsidRDefault="00EB1B58" w:rsidP="009427ED">
      <w:pPr>
        <w:rPr>
          <w:lang w:val="en-US"/>
        </w:rPr>
      </w:pPr>
    </w:p>
    <w:p w14:paraId="18C9D5B9" w14:textId="77777777" w:rsidR="002A4CE0" w:rsidRDefault="002A4CE0" w:rsidP="009427ED">
      <w:pPr>
        <w:rPr>
          <w:lang w:val="en-US"/>
        </w:rPr>
      </w:pPr>
    </w:p>
    <w:p w14:paraId="0EADD57B" w14:textId="77777777" w:rsidR="002A4CE0" w:rsidRPr="002A4CE0" w:rsidRDefault="002A4CE0" w:rsidP="009427ED">
      <w:pPr>
        <w:rPr>
          <w:lang w:val="en-US"/>
        </w:rPr>
      </w:pPr>
    </w:p>
    <w:p w14:paraId="2AD99089" w14:textId="4F7292C8" w:rsidR="009C0431" w:rsidRPr="002A4CE0" w:rsidRDefault="0060758C" w:rsidP="009C0431">
      <w:pPr>
        <w:ind w:firstLine="708"/>
        <w:rPr>
          <w:b/>
          <w:bCs/>
          <w:lang w:val="en-US"/>
        </w:rPr>
      </w:pPr>
      <w:r w:rsidRPr="002A4CE0">
        <w:rPr>
          <w:b/>
          <w:bCs/>
          <w:lang w:val="en-US"/>
        </w:rPr>
        <w:lastRenderedPageBreak/>
        <w:t>REFERENCES</w:t>
      </w:r>
    </w:p>
    <w:p w14:paraId="5D19375D" w14:textId="336EA4BD" w:rsidR="002A4CE0" w:rsidRPr="002A4CE0" w:rsidRDefault="002A4CE0" w:rsidP="009C0431">
      <w:pPr>
        <w:rPr>
          <w:lang w:val="en-US"/>
        </w:rPr>
      </w:pPr>
      <w:r w:rsidRPr="002A4CE0">
        <w:rPr>
          <w:lang w:val="en-US"/>
        </w:rPr>
        <w:t>References must be typed in Arial font, size 12, with single line spacing, justified, arranged in alphabetical order, separated by 10pt spacing (before and after), and in accordance with the standards established by ABNT NBR 6023:2025, as shown in the examples below.</w:t>
      </w:r>
    </w:p>
    <w:p w14:paraId="3A6AC732" w14:textId="77777777" w:rsidR="009C0431" w:rsidRPr="009C0431" w:rsidRDefault="009C0431" w:rsidP="009C0431">
      <w:pPr>
        <w:widowControl w:val="0"/>
        <w:autoSpaceDE w:val="0"/>
        <w:autoSpaceDN w:val="0"/>
        <w:adjustRightInd w:val="0"/>
        <w:spacing w:line="240" w:lineRule="auto"/>
        <w:rPr>
          <w:rFonts w:cs="Times New Roman"/>
          <w:noProof/>
          <w:lang w:val="en-US"/>
        </w:rPr>
      </w:pPr>
      <w:r w:rsidRPr="002A4CE0">
        <w:rPr>
          <w:rFonts w:cs="Times New Roman"/>
          <w:noProof/>
        </w:rPr>
        <w:t xml:space="preserve">ASSOCIAÇÃO BRASILEIRA DE NORMAS TÉCNICAS. </w:t>
      </w:r>
      <w:r w:rsidRPr="009C0431">
        <w:rPr>
          <w:rFonts w:cs="Times New Roman"/>
          <w:b/>
          <w:bCs/>
          <w:noProof/>
        </w:rPr>
        <w:t xml:space="preserve">NBR 9062: Projeto e execução de estruturas de concreto pré-moldado. </w:t>
      </w:r>
      <w:r w:rsidRPr="009C0431">
        <w:rPr>
          <w:rFonts w:cs="Times New Roman"/>
          <w:noProof/>
          <w:lang w:val="en-US"/>
        </w:rPr>
        <w:t xml:space="preserve">Rio de Janeiro, 2017. </w:t>
      </w:r>
    </w:p>
    <w:p w14:paraId="2D689F68" w14:textId="77777777" w:rsidR="009C0431" w:rsidRPr="009C0431" w:rsidRDefault="009C0431" w:rsidP="009C0431">
      <w:pPr>
        <w:widowControl w:val="0"/>
        <w:autoSpaceDE w:val="0"/>
        <w:autoSpaceDN w:val="0"/>
        <w:adjustRightInd w:val="0"/>
        <w:spacing w:line="240" w:lineRule="auto"/>
        <w:rPr>
          <w:rFonts w:cs="Times New Roman"/>
          <w:noProof/>
          <w:lang w:val="en-US"/>
        </w:rPr>
      </w:pPr>
      <w:r w:rsidRPr="009C0431">
        <w:rPr>
          <w:rFonts w:cs="Times New Roman"/>
          <w:noProof/>
          <w:lang w:val="en-US"/>
        </w:rPr>
        <w:t xml:space="preserve">BENITEZ, M. A.; DARWIN, D.; DONAHEY, R. C. Deflections of composite beams with web openings. </w:t>
      </w:r>
      <w:r w:rsidRPr="009C0431">
        <w:rPr>
          <w:rFonts w:cs="Times New Roman"/>
          <w:b/>
          <w:bCs/>
          <w:noProof/>
          <w:lang w:val="en-US"/>
        </w:rPr>
        <w:t>Journal of Structural Engineering</w:t>
      </w:r>
      <w:r w:rsidRPr="009C0431">
        <w:rPr>
          <w:rFonts w:cs="Times New Roman"/>
          <w:noProof/>
          <w:lang w:val="en-US"/>
        </w:rPr>
        <w:t>, v. 124, n. 10, p. 1139–1147, 1998.</w:t>
      </w:r>
    </w:p>
    <w:p w14:paraId="21B8353F" w14:textId="77777777" w:rsidR="009C0431" w:rsidRPr="009C0431" w:rsidRDefault="009C0431" w:rsidP="009C0431">
      <w:pPr>
        <w:widowControl w:val="0"/>
        <w:autoSpaceDE w:val="0"/>
        <w:autoSpaceDN w:val="0"/>
        <w:adjustRightInd w:val="0"/>
        <w:spacing w:line="240" w:lineRule="auto"/>
        <w:rPr>
          <w:rFonts w:cs="Times New Roman"/>
          <w:noProof/>
          <w:lang w:val="en-US"/>
        </w:rPr>
      </w:pPr>
      <w:r w:rsidRPr="009C0431">
        <w:rPr>
          <w:rFonts w:cs="Times New Roman"/>
          <w:noProof/>
          <w:lang w:val="en-US"/>
        </w:rPr>
        <w:t xml:space="preserve">DAS, P. K.; SRIMANI, S. L. </w:t>
      </w:r>
      <w:r w:rsidRPr="009C0431">
        <w:rPr>
          <w:rFonts w:cs="Times New Roman"/>
          <w:b/>
          <w:bCs/>
          <w:noProof/>
          <w:lang w:val="en-US"/>
        </w:rPr>
        <w:t>Handbook for the design of castellated beams</w:t>
      </w:r>
      <w:r w:rsidRPr="009C0431">
        <w:rPr>
          <w:rFonts w:cs="Times New Roman"/>
          <w:noProof/>
          <w:lang w:val="en-US"/>
        </w:rPr>
        <w:t>. New Delhi, Delhi, India: Oxford &amp; IBH Publishing Company, 1984.</w:t>
      </w:r>
    </w:p>
    <w:p w14:paraId="32DF6AE9" w14:textId="77777777" w:rsidR="009C0431" w:rsidRPr="009C0431" w:rsidRDefault="009C0431" w:rsidP="009C0431">
      <w:pPr>
        <w:widowControl w:val="0"/>
        <w:autoSpaceDE w:val="0"/>
        <w:autoSpaceDN w:val="0"/>
        <w:adjustRightInd w:val="0"/>
        <w:spacing w:line="240" w:lineRule="auto"/>
        <w:rPr>
          <w:rFonts w:cs="Times New Roman"/>
          <w:noProof/>
          <w:lang w:val="en-US"/>
        </w:rPr>
      </w:pPr>
      <w:r w:rsidRPr="009C0431">
        <w:rPr>
          <w:rFonts w:cs="Times New Roman"/>
          <w:noProof/>
          <w:lang w:val="en-US"/>
        </w:rPr>
        <w:t xml:space="preserve">GUEZOULI, S.; LACHAL, A. Numerical analysis of frictional contact effects in push-out tests. </w:t>
      </w:r>
      <w:r w:rsidRPr="009C0431">
        <w:rPr>
          <w:rFonts w:cs="Times New Roman"/>
          <w:b/>
          <w:bCs/>
          <w:noProof/>
          <w:lang w:val="en-US"/>
        </w:rPr>
        <w:t>Engineering Structures</w:t>
      </w:r>
      <w:r w:rsidRPr="009C0431">
        <w:rPr>
          <w:rFonts w:cs="Times New Roman"/>
          <w:noProof/>
          <w:lang w:val="en-US"/>
        </w:rPr>
        <w:t xml:space="preserve">, v. 40, p. 39–50, 2012. </w:t>
      </w:r>
    </w:p>
    <w:p w14:paraId="594E45D3" w14:textId="77777777" w:rsidR="009C0431" w:rsidRPr="009427ED" w:rsidRDefault="009C0431" w:rsidP="009C0431"/>
    <w:sectPr w:rsidR="009C0431" w:rsidRPr="009427ED" w:rsidSect="004D5614">
      <w:footerReference w:type="default" r:id="rId10"/>
      <w:type w:val="continuous"/>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427E" w14:textId="77777777" w:rsidR="00C73FE5" w:rsidRDefault="00C73FE5" w:rsidP="001854E4">
      <w:pPr>
        <w:spacing w:before="0" w:after="0" w:line="240" w:lineRule="auto"/>
      </w:pPr>
      <w:r>
        <w:separator/>
      </w:r>
    </w:p>
  </w:endnote>
  <w:endnote w:type="continuationSeparator" w:id="0">
    <w:p w14:paraId="3C0C5F07" w14:textId="77777777" w:rsidR="00C73FE5" w:rsidRDefault="00C73FE5" w:rsidP="001854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050290"/>
      <w:docPartObj>
        <w:docPartGallery w:val="Page Numbers (Bottom of Page)"/>
        <w:docPartUnique/>
      </w:docPartObj>
    </w:sdtPr>
    <w:sdtEndPr>
      <w:rPr>
        <w:noProof/>
      </w:rPr>
    </w:sdtEndPr>
    <w:sdtContent>
      <w:p w14:paraId="10115AED" w14:textId="77777777" w:rsidR="004D5614" w:rsidRDefault="004D5614">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14:paraId="04D9E18F" w14:textId="77777777" w:rsidR="004D5614" w:rsidRDefault="004D56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913B" w14:textId="77777777" w:rsidR="00C73FE5" w:rsidRDefault="00C73FE5" w:rsidP="001854E4">
      <w:pPr>
        <w:spacing w:before="0" w:after="0" w:line="240" w:lineRule="auto"/>
      </w:pPr>
      <w:r>
        <w:separator/>
      </w:r>
    </w:p>
  </w:footnote>
  <w:footnote w:type="continuationSeparator" w:id="0">
    <w:p w14:paraId="61CEF6B5" w14:textId="77777777" w:rsidR="00C73FE5" w:rsidRDefault="00C73FE5" w:rsidP="001854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4"/>
    </w:tblGrid>
    <w:tr w:rsidR="006F73BE" w14:paraId="02EDC165" w14:textId="77777777" w:rsidTr="00D72167">
      <w:tc>
        <w:tcPr>
          <w:tcW w:w="2547" w:type="dxa"/>
          <w:vAlign w:val="center"/>
        </w:tcPr>
        <w:p w14:paraId="3259FA5B" w14:textId="77777777" w:rsidR="006F73BE" w:rsidRDefault="006F73BE" w:rsidP="006F73BE">
          <w:pPr>
            <w:pStyle w:val="Cabealho"/>
            <w:jc w:val="left"/>
          </w:pPr>
          <w:r>
            <w:rPr>
              <w:noProof/>
            </w:rPr>
            <w:drawing>
              <wp:inline distT="0" distB="0" distL="0" distR="0" wp14:anchorId="7620FCAE" wp14:editId="6A8A99DE">
                <wp:extent cx="1313170" cy="792000"/>
                <wp:effectExtent l="0" t="0" r="1905" b="8255"/>
                <wp:docPr id="13148622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62299" name="Graphic 1314862299"/>
                        <pic:cNvPicPr/>
                      </pic:nvPicPr>
                      <pic:blipFill rotWithShape="1">
                        <a:blip r:embed="rId1">
                          <a:extLst>
                            <a:ext uri="{96DAC541-7B7A-43D3-8B79-37D633B846F1}">
                              <asvg:svgBlip xmlns:asvg="http://schemas.microsoft.com/office/drawing/2016/SVG/main" r:embed="rId2"/>
                            </a:ext>
                          </a:extLst>
                        </a:blip>
                        <a:srcRect l="30757" r="30382"/>
                        <a:stretch/>
                      </pic:blipFill>
                      <pic:spPr bwMode="auto">
                        <a:xfrm>
                          <a:off x="0" y="0"/>
                          <a:ext cx="1313170" cy="792000"/>
                        </a:xfrm>
                        <a:prstGeom prst="rect">
                          <a:avLst/>
                        </a:prstGeom>
                        <a:ln>
                          <a:noFill/>
                        </a:ln>
                        <a:extLst>
                          <a:ext uri="{53640926-AAD7-44D8-BBD7-CCE9431645EC}">
                            <a14:shadowObscured xmlns:a14="http://schemas.microsoft.com/office/drawing/2010/main"/>
                          </a:ext>
                        </a:extLst>
                      </pic:spPr>
                    </pic:pic>
                  </a:graphicData>
                </a:graphic>
              </wp:inline>
            </w:drawing>
          </w:r>
        </w:p>
      </w:tc>
      <w:tc>
        <w:tcPr>
          <w:tcW w:w="6514" w:type="dxa"/>
          <w:vAlign w:val="center"/>
        </w:tcPr>
        <w:p w14:paraId="40E64156" w14:textId="74EC44DD" w:rsidR="006F73BE" w:rsidRPr="00D72167" w:rsidRDefault="006F73BE" w:rsidP="006F73BE">
          <w:pPr>
            <w:pStyle w:val="Cabealho"/>
            <w:jc w:val="right"/>
            <w:rPr>
              <w:lang w:val="en-US"/>
            </w:rPr>
          </w:pPr>
          <w:r w:rsidRPr="00D72167">
            <w:rPr>
              <w:lang w:val="en-US"/>
            </w:rPr>
            <w:t xml:space="preserve">II </w:t>
          </w:r>
          <w:r w:rsidR="00D72167" w:rsidRPr="00D72167">
            <w:rPr>
              <w:lang w:val="en-US"/>
            </w:rPr>
            <w:t>Brazilian Con</w:t>
          </w:r>
          <w:r w:rsidR="00D72167">
            <w:rPr>
              <w:lang w:val="en-US"/>
            </w:rPr>
            <w:t>ference</w:t>
          </w:r>
          <w:r w:rsidR="00D72167" w:rsidRPr="00D72167">
            <w:rPr>
              <w:lang w:val="en-US"/>
            </w:rPr>
            <w:t xml:space="preserve"> on Steel and Composite</w:t>
          </w:r>
          <w:r w:rsidR="00D72167">
            <w:rPr>
              <w:lang w:val="en-US"/>
            </w:rPr>
            <w:t xml:space="preserve"> </w:t>
          </w:r>
          <w:r w:rsidR="00D72167" w:rsidRPr="00D72167">
            <w:rPr>
              <w:lang w:val="en-US"/>
            </w:rPr>
            <w:t>Structures</w:t>
          </w:r>
        </w:p>
        <w:p w14:paraId="5C6556A2" w14:textId="4C75D927" w:rsidR="006F73BE" w:rsidRDefault="006F73BE" w:rsidP="006F73BE">
          <w:pPr>
            <w:pStyle w:val="Cabealho"/>
            <w:jc w:val="right"/>
          </w:pPr>
          <w:r>
            <w:t>Maringá, Paraná, Bra</w:t>
          </w:r>
          <w:r w:rsidR="00D72167">
            <w:t>z</w:t>
          </w:r>
          <w:r>
            <w:t>il</w:t>
          </w:r>
        </w:p>
        <w:p w14:paraId="36B96F40" w14:textId="7D4CFB87" w:rsidR="006F73BE" w:rsidRDefault="00D72167" w:rsidP="006F73BE">
          <w:pPr>
            <w:pStyle w:val="Cabealho"/>
            <w:jc w:val="right"/>
          </w:pPr>
          <w:r w:rsidRPr="00D72167">
            <w:t>April 15–17, 2026</w:t>
          </w:r>
        </w:p>
      </w:tc>
    </w:tr>
  </w:tbl>
  <w:p w14:paraId="1CF4915E" w14:textId="77777777" w:rsidR="006F73BE" w:rsidRPr="006F73BE" w:rsidRDefault="006F73BE" w:rsidP="006F73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28BC"/>
    <w:multiLevelType w:val="multilevel"/>
    <w:tmpl w:val="2EB43C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D0E4FD3"/>
    <w:multiLevelType w:val="hybridMultilevel"/>
    <w:tmpl w:val="B0CC2F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FE176FE"/>
    <w:multiLevelType w:val="multilevel"/>
    <w:tmpl w:val="2208E8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1A5384B"/>
    <w:multiLevelType w:val="hybridMultilevel"/>
    <w:tmpl w:val="F2FC34B6"/>
    <w:lvl w:ilvl="0" w:tplc="E09A203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5694694">
    <w:abstractNumId w:val="1"/>
  </w:num>
  <w:num w:numId="2" w16cid:durableId="724645110">
    <w:abstractNumId w:val="2"/>
  </w:num>
  <w:num w:numId="3" w16cid:durableId="1648437742">
    <w:abstractNumId w:val="0"/>
  </w:num>
  <w:num w:numId="4" w16cid:durableId="1827549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E4"/>
    <w:rsid w:val="000C2181"/>
    <w:rsid w:val="001712C5"/>
    <w:rsid w:val="001854E4"/>
    <w:rsid w:val="00272F48"/>
    <w:rsid w:val="002A4CE0"/>
    <w:rsid w:val="003405D2"/>
    <w:rsid w:val="00375D27"/>
    <w:rsid w:val="004B0031"/>
    <w:rsid w:val="004D5614"/>
    <w:rsid w:val="005363B4"/>
    <w:rsid w:val="0060758C"/>
    <w:rsid w:val="006266FF"/>
    <w:rsid w:val="00697E74"/>
    <w:rsid w:val="006F73BE"/>
    <w:rsid w:val="008718E6"/>
    <w:rsid w:val="009427ED"/>
    <w:rsid w:val="009C0431"/>
    <w:rsid w:val="009F3E08"/>
    <w:rsid w:val="00AB4082"/>
    <w:rsid w:val="00B75190"/>
    <w:rsid w:val="00C720EF"/>
    <w:rsid w:val="00C73FE5"/>
    <w:rsid w:val="00CA77EE"/>
    <w:rsid w:val="00CE49B6"/>
    <w:rsid w:val="00D43D1F"/>
    <w:rsid w:val="00D72167"/>
    <w:rsid w:val="00E338F2"/>
    <w:rsid w:val="00E81141"/>
    <w:rsid w:val="00EB1B58"/>
    <w:rsid w:val="00EC6E89"/>
    <w:rsid w:val="00F271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2990"/>
  <w15:chartTrackingRefBased/>
  <w15:docId w15:val="{2F9E5904-17BC-43B7-ACF6-CB417440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14"/>
    <w:pPr>
      <w:spacing w:before="200" w:after="200" w:line="360" w:lineRule="auto"/>
      <w:jc w:val="both"/>
    </w:pPr>
    <w:rPr>
      <w:rFonts w:ascii="Arial" w:hAnsi="Arial"/>
    </w:rPr>
  </w:style>
  <w:style w:type="paragraph" w:styleId="Ttulo1">
    <w:name w:val="heading 1"/>
    <w:basedOn w:val="Normal"/>
    <w:next w:val="Normal"/>
    <w:link w:val="Ttulo1Char"/>
    <w:uiPriority w:val="9"/>
    <w:qFormat/>
    <w:rsid w:val="00185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85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854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854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854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854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854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854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854E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54E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854E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854E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854E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854E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854E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854E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854E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854E4"/>
    <w:rPr>
      <w:rFonts w:eastAsiaTheme="majorEastAsia" w:cstheme="majorBidi"/>
      <w:color w:val="272727" w:themeColor="text1" w:themeTint="D8"/>
    </w:rPr>
  </w:style>
  <w:style w:type="paragraph" w:styleId="Ttulo">
    <w:name w:val="Title"/>
    <w:basedOn w:val="Normal"/>
    <w:next w:val="Normal"/>
    <w:link w:val="TtuloChar"/>
    <w:uiPriority w:val="10"/>
    <w:qFormat/>
    <w:rsid w:val="00185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854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854E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854E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854E4"/>
    <w:pPr>
      <w:spacing w:before="160"/>
      <w:jc w:val="center"/>
    </w:pPr>
    <w:rPr>
      <w:i/>
      <w:iCs/>
      <w:color w:val="404040" w:themeColor="text1" w:themeTint="BF"/>
    </w:rPr>
  </w:style>
  <w:style w:type="character" w:customStyle="1" w:styleId="CitaoChar">
    <w:name w:val="Citação Char"/>
    <w:basedOn w:val="Fontepargpadro"/>
    <w:link w:val="Citao"/>
    <w:uiPriority w:val="29"/>
    <w:rsid w:val="001854E4"/>
    <w:rPr>
      <w:i/>
      <w:iCs/>
      <w:color w:val="404040" w:themeColor="text1" w:themeTint="BF"/>
    </w:rPr>
  </w:style>
  <w:style w:type="paragraph" w:styleId="PargrafodaLista">
    <w:name w:val="List Paragraph"/>
    <w:basedOn w:val="Normal"/>
    <w:uiPriority w:val="34"/>
    <w:qFormat/>
    <w:rsid w:val="001854E4"/>
    <w:pPr>
      <w:ind w:left="720"/>
      <w:contextualSpacing/>
    </w:pPr>
  </w:style>
  <w:style w:type="character" w:styleId="nfaseIntensa">
    <w:name w:val="Intense Emphasis"/>
    <w:basedOn w:val="Fontepargpadro"/>
    <w:uiPriority w:val="21"/>
    <w:qFormat/>
    <w:rsid w:val="001854E4"/>
    <w:rPr>
      <w:i/>
      <w:iCs/>
      <w:color w:val="0F4761" w:themeColor="accent1" w:themeShade="BF"/>
    </w:rPr>
  </w:style>
  <w:style w:type="paragraph" w:styleId="CitaoIntensa">
    <w:name w:val="Intense Quote"/>
    <w:basedOn w:val="Normal"/>
    <w:next w:val="Normal"/>
    <w:link w:val="CitaoIntensaChar"/>
    <w:uiPriority w:val="30"/>
    <w:qFormat/>
    <w:rsid w:val="00185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854E4"/>
    <w:rPr>
      <w:i/>
      <w:iCs/>
      <w:color w:val="0F4761" w:themeColor="accent1" w:themeShade="BF"/>
    </w:rPr>
  </w:style>
  <w:style w:type="character" w:styleId="RefernciaIntensa">
    <w:name w:val="Intense Reference"/>
    <w:basedOn w:val="Fontepargpadro"/>
    <w:uiPriority w:val="32"/>
    <w:qFormat/>
    <w:rsid w:val="001854E4"/>
    <w:rPr>
      <w:b/>
      <w:bCs/>
      <w:smallCaps/>
      <w:color w:val="0F4761" w:themeColor="accent1" w:themeShade="BF"/>
      <w:spacing w:val="5"/>
    </w:rPr>
  </w:style>
  <w:style w:type="paragraph" w:styleId="Cabealho">
    <w:name w:val="header"/>
    <w:basedOn w:val="Normal"/>
    <w:link w:val="CabealhoChar"/>
    <w:uiPriority w:val="99"/>
    <w:unhideWhenUsed/>
    <w:rsid w:val="001854E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854E4"/>
    <w:rPr>
      <w:rFonts w:ascii="Arial" w:hAnsi="Arial"/>
    </w:rPr>
  </w:style>
  <w:style w:type="paragraph" w:styleId="Rodap">
    <w:name w:val="footer"/>
    <w:basedOn w:val="Normal"/>
    <w:link w:val="RodapChar"/>
    <w:uiPriority w:val="99"/>
    <w:unhideWhenUsed/>
    <w:rsid w:val="001854E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854E4"/>
    <w:rPr>
      <w:rFonts w:ascii="Arial" w:hAnsi="Arial"/>
    </w:rPr>
  </w:style>
  <w:style w:type="table" w:styleId="Tabelacomgrade">
    <w:name w:val="Table Grid"/>
    <w:basedOn w:val="Tabelanormal"/>
    <w:uiPriority w:val="39"/>
    <w:rsid w:val="0018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0619">
      <w:bodyDiv w:val="1"/>
      <w:marLeft w:val="0"/>
      <w:marRight w:val="0"/>
      <w:marTop w:val="0"/>
      <w:marBottom w:val="0"/>
      <w:divBdr>
        <w:top w:val="none" w:sz="0" w:space="0" w:color="auto"/>
        <w:left w:val="none" w:sz="0" w:space="0" w:color="auto"/>
        <w:bottom w:val="none" w:sz="0" w:space="0" w:color="auto"/>
        <w:right w:val="none" w:sz="0" w:space="0" w:color="auto"/>
      </w:divBdr>
    </w:div>
    <w:div w:id="811598011">
      <w:bodyDiv w:val="1"/>
      <w:marLeft w:val="0"/>
      <w:marRight w:val="0"/>
      <w:marTop w:val="0"/>
      <w:marBottom w:val="0"/>
      <w:divBdr>
        <w:top w:val="none" w:sz="0" w:space="0" w:color="auto"/>
        <w:left w:val="none" w:sz="0" w:space="0" w:color="auto"/>
        <w:bottom w:val="none" w:sz="0" w:space="0" w:color="auto"/>
        <w:right w:val="none" w:sz="0" w:space="0" w:color="auto"/>
      </w:divBdr>
    </w:div>
    <w:div w:id="869612839">
      <w:bodyDiv w:val="1"/>
      <w:marLeft w:val="0"/>
      <w:marRight w:val="0"/>
      <w:marTop w:val="0"/>
      <w:marBottom w:val="0"/>
      <w:divBdr>
        <w:top w:val="none" w:sz="0" w:space="0" w:color="auto"/>
        <w:left w:val="none" w:sz="0" w:space="0" w:color="auto"/>
        <w:bottom w:val="none" w:sz="0" w:space="0" w:color="auto"/>
        <w:right w:val="none" w:sz="0" w:space="0" w:color="auto"/>
      </w:divBdr>
    </w:div>
    <w:div w:id="145891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1225</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Piana</dc:creator>
  <cp:keywords/>
  <dc:description/>
  <cp:lastModifiedBy>Alexandre Rossi</cp:lastModifiedBy>
  <cp:revision>2</cp:revision>
  <cp:lastPrinted>2025-08-15T16:41:00Z</cp:lastPrinted>
  <dcterms:created xsi:type="dcterms:W3CDTF">2025-12-11T20:48:00Z</dcterms:created>
  <dcterms:modified xsi:type="dcterms:W3CDTF">2025-12-11T20:48:00Z</dcterms:modified>
</cp:coreProperties>
</file>